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56F8" w14:textId="7D70D803" w:rsidR="00594EA0" w:rsidRDefault="00F52142">
      <w:r>
        <w:rPr>
          <w:noProof/>
        </w:rPr>
        <w:drawing>
          <wp:inline distT="0" distB="0" distL="0" distR="0" wp14:anchorId="6D1BF57B" wp14:editId="04F88F8B">
            <wp:extent cx="4572000" cy="2743200"/>
            <wp:effectExtent l="0" t="0" r="0" b="0"/>
            <wp:docPr id="5606636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6FD2054" w14:textId="48311C78" w:rsidR="006D4413" w:rsidRDefault="006D4413">
      <w:r>
        <w:rPr>
          <w:noProof/>
        </w:rPr>
        <w:drawing>
          <wp:inline distT="0" distB="0" distL="0" distR="0" wp14:anchorId="1F1DFF0A" wp14:editId="27ECCF9F">
            <wp:extent cx="4181475" cy="5229225"/>
            <wp:effectExtent l="0" t="0" r="9525" b="9525"/>
            <wp:docPr id="19037587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082DCC-73F9-6CB6-A83D-F7F6DB214B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B2882D" w14:textId="77777777" w:rsidR="00F52142" w:rsidRDefault="00F52142"/>
    <w:p w14:paraId="7E76F8B4" w14:textId="77777777" w:rsidR="00F52142" w:rsidRDefault="00F52142"/>
    <w:sectPr w:rsidR="00F52142" w:rsidSect="00540DF6">
      <w:pgSz w:w="11910" w:h="16840"/>
      <w:pgMar w:top="1600" w:right="840" w:bottom="1240" w:left="1200" w:header="765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FB"/>
    <w:rsid w:val="00410A01"/>
    <w:rsid w:val="00540DF6"/>
    <w:rsid w:val="00594EA0"/>
    <w:rsid w:val="006D4413"/>
    <w:rsid w:val="007B3877"/>
    <w:rsid w:val="00927BFB"/>
    <w:rsid w:val="00A241D0"/>
    <w:rsid w:val="00A833FF"/>
    <w:rsid w:val="00B93F5E"/>
    <w:rsid w:val="00D63F10"/>
    <w:rsid w:val="00DB7D1D"/>
    <w:rsid w:val="00E6180E"/>
    <w:rsid w:val="00F5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21DA"/>
  <w15:chartTrackingRefBased/>
  <w15:docId w15:val="{97513CC9-B86F-45D9-8B0E-FFDD167A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Evolucion%20Servico%20linea%20verde%20NO%20PERDE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Incidencias por</a:t>
            </a:r>
            <a:r>
              <a:rPr lang="en-US" baseline="0"/>
              <a:t> estado </a:t>
            </a:r>
            <a:r>
              <a:rPr lang="en-US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'2014-2017'!$A$16</c:f>
              <c:strCache>
                <c:ptCount val="1"/>
                <c:pt idx="0">
                  <c:v>Nº incidencias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C4-4F4C-BFE6-93C4DA5946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C4-4F4C-BFE6-93C4DA5946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4C4-4F4C-BFE6-93C4DA5946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4C4-4F4C-BFE6-93C4DA5946B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4C4-4F4C-BFE6-93C4DA5946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4C4-4F4C-BFE6-93C4DA5946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4C4-4F4C-BFE6-93C4DA5946B8}"/>
                </c:ext>
              </c:extLst>
            </c:dLbl>
            <c:dLbl>
              <c:idx val="3"/>
              <c:layout>
                <c:manualLayout>
                  <c:x val="2.9761811023621996E-2"/>
                  <c:y val="0.171973972003499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04C4-4F4C-BFE6-93C4DA5946B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'2014-2017'!$B$16:$E$16</c:f>
              <c:numCache>
                <c:formatCode>General</c:formatCode>
                <c:ptCount val="4"/>
                <c:pt idx="0">
                  <c:v>3339</c:v>
                </c:pt>
                <c:pt idx="1">
                  <c:v>410</c:v>
                </c:pt>
                <c:pt idx="2">
                  <c:v>354</c:v>
                </c:pt>
                <c:pt idx="3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C4-4F4C-BFE6-93C4DA5946B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117563429571297"/>
          <c:y val="0.2395242782152231"/>
          <c:w val="0.25215769903762031"/>
          <c:h val="0.4884281131525224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Incidencias</a:t>
            </a:r>
            <a:r>
              <a:rPr lang="es-ES" baseline="0"/>
              <a:t> por tipologia 2024</a:t>
            </a:r>
            <a:endParaRPr lang="es-ES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66F-4482-B109-F1468DAC62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66F-4482-B109-F1468DAC62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66F-4482-B109-F1468DAC62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66F-4482-B109-F1468DAC62A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66F-4482-B109-F1468DAC62A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66F-4482-B109-F1468DAC62A2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66F-4482-B109-F1468DAC62A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120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66F-4482-B109-F1468DAC62A2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466F-4482-B109-F1468DAC62A2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372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466F-4482-B109-F1468DAC62A2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167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66F-4482-B109-F1468DAC62A2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66F-4482-B109-F1468DAC62A2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192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66F-4482-B109-F1468DAC62A2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188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466F-4482-B109-F1468DAC62A2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83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466F-4482-B109-F1468DAC62A2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517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466F-4482-B109-F1468DAC62A2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466F-4482-B109-F1468DAC62A2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1113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466F-4482-B109-F1468DAC62A2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466F-4482-B109-F1468DAC62A2}"/>
                </c:ext>
              </c:extLst>
            </c:dLbl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874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466F-4482-B109-F1468DAC62A2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466F-4482-B109-F1468DAC62A2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331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466F-4482-B109-F1468DAC62A2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r>
                      <a:rPr lang="en-US"/>
                      <a:t>142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466F-4482-B109-F1468DAC62A2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'Incidencias por tipologia'!$A$1:$A$23</c:f>
              <c:strCache>
                <c:ptCount val="23"/>
                <c:pt idx="0">
                  <c:v> Aceras y calzadas</c:v>
                </c:pt>
                <c:pt idx="1">
                  <c:v> Alcantarillado</c:v>
                </c:pt>
                <c:pt idx="2">
                  <c:v> Alumbrado</c:v>
                </c:pt>
                <c:pt idx="3">
                  <c:v> Averias de Agua</c:v>
                </c:pt>
                <c:pt idx="4">
                  <c:v> Barreras arquitectónicas-Accesibilidad</c:v>
                </c:pt>
                <c:pt idx="5">
                  <c:v> Calles y números (señalización y placas)</c:v>
                </c:pt>
                <c:pt idx="6">
                  <c:v> Contenedores </c:v>
                </c:pt>
                <c:pt idx="7">
                  <c:v> Jardines </c:v>
                </c:pt>
                <c:pt idx="8">
                  <c:v> Limpieza Playas</c:v>
                </c:pt>
                <c:pt idx="9">
                  <c:v> Limpieza viaria</c:v>
                </c:pt>
                <c:pt idx="10">
                  <c:v> Mobiliario Urbano</c:v>
                </c:pt>
                <c:pt idx="11">
                  <c:v> papeleras</c:v>
                </c:pt>
                <c:pt idx="12">
                  <c:v> Parques </c:v>
                </c:pt>
                <c:pt idx="13">
                  <c:v> Plagas de insectos y roedores</c:v>
                </c:pt>
                <c:pt idx="14">
                  <c:v> Playas</c:v>
                </c:pt>
                <c:pt idx="15">
                  <c:v> Quejas y Sugerencias</c:v>
                </c:pt>
                <c:pt idx="16">
                  <c:v> Puntos de recarga para vehiculos electricos</c:v>
                </c:pt>
                <c:pt idx="17">
                  <c:v> Retirada de Vehículos abandonados</c:v>
                </c:pt>
                <c:pt idx="18">
                  <c:v> Solares abandonados</c:v>
                </c:pt>
                <c:pt idx="19">
                  <c:v> Señales verticales y horizontales</c:v>
                </c:pt>
                <c:pt idx="20">
                  <c:v>Vandalismo - Pintadas</c:v>
                </c:pt>
                <c:pt idx="21">
                  <c:v> Vertederos incontrolados</c:v>
                </c:pt>
                <c:pt idx="22">
                  <c:v> Zelador playas</c:v>
                </c:pt>
              </c:strCache>
            </c:strRef>
          </c:cat>
          <c:val>
            <c:numRef>
              <c:f>'Incidencias por tipologia'!$B$1:$B$23</c:f>
              <c:numCache>
                <c:formatCode>General</c:formatCode>
                <c:ptCount val="23"/>
                <c:pt idx="0">
                  <c:v>4942</c:v>
                </c:pt>
                <c:pt idx="1">
                  <c:v>770</c:v>
                </c:pt>
                <c:pt idx="2">
                  <c:v>2306</c:v>
                </c:pt>
                <c:pt idx="3">
                  <c:v>1273</c:v>
                </c:pt>
                <c:pt idx="4">
                  <c:v>374</c:v>
                </c:pt>
                <c:pt idx="5">
                  <c:v>248</c:v>
                </c:pt>
                <c:pt idx="6">
                  <c:v>1019</c:v>
                </c:pt>
                <c:pt idx="7">
                  <c:v>847</c:v>
                </c:pt>
                <c:pt idx="8">
                  <c:v>147</c:v>
                </c:pt>
                <c:pt idx="9">
                  <c:v>1166</c:v>
                </c:pt>
                <c:pt idx="10">
                  <c:v>798</c:v>
                </c:pt>
                <c:pt idx="11">
                  <c:v>289</c:v>
                </c:pt>
                <c:pt idx="12">
                  <c:v>822</c:v>
                </c:pt>
                <c:pt idx="13">
                  <c:v>523</c:v>
                </c:pt>
                <c:pt idx="14">
                  <c:v>731</c:v>
                </c:pt>
                <c:pt idx="15">
                  <c:v>1199</c:v>
                </c:pt>
                <c:pt idx="16">
                  <c:v>33</c:v>
                </c:pt>
                <c:pt idx="17">
                  <c:v>5598</c:v>
                </c:pt>
                <c:pt idx="18">
                  <c:v>253</c:v>
                </c:pt>
                <c:pt idx="19">
                  <c:v>3670</c:v>
                </c:pt>
                <c:pt idx="20">
                  <c:v>314</c:v>
                </c:pt>
                <c:pt idx="21">
                  <c:v>1192</c:v>
                </c:pt>
                <c:pt idx="22">
                  <c:v>596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466F-4482-B109-F1468DAC6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26790832"/>
        <c:axId val="1"/>
      </c:barChart>
      <c:catAx>
        <c:axId val="32679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26790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 FR</cp:lastModifiedBy>
  <cp:revision>5</cp:revision>
  <dcterms:created xsi:type="dcterms:W3CDTF">2025-05-26T06:23:00Z</dcterms:created>
  <dcterms:modified xsi:type="dcterms:W3CDTF">2025-05-28T09:21:00Z</dcterms:modified>
</cp:coreProperties>
</file>