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85ED" w14:textId="77777777" w:rsidR="00A23553" w:rsidRDefault="00A23553">
      <w:pPr>
        <w:pStyle w:val="Textoindependiente"/>
        <w:rPr>
          <w:rFonts w:ascii="Futura Lt BT" w:hAnsi="Futura Lt BT"/>
        </w:rPr>
      </w:pPr>
    </w:p>
    <w:p w14:paraId="32A8D45D" w14:textId="77777777" w:rsidR="0015462F" w:rsidRDefault="0015462F">
      <w:pPr>
        <w:pStyle w:val="Textoindependiente"/>
        <w:rPr>
          <w:rFonts w:ascii="Futura Lt BT" w:hAnsi="Futura Lt BT"/>
        </w:rPr>
      </w:pPr>
    </w:p>
    <w:p w14:paraId="00F6F0C6" w14:textId="77777777" w:rsidR="0015462F" w:rsidRDefault="0015462F">
      <w:pPr>
        <w:pStyle w:val="Textoindependiente"/>
        <w:rPr>
          <w:rFonts w:ascii="Futura Lt BT" w:hAnsi="Futura Lt BT"/>
        </w:rPr>
      </w:pPr>
    </w:p>
    <w:p w14:paraId="61DEBAC9" w14:textId="77777777" w:rsidR="0015462F" w:rsidRDefault="0015462F">
      <w:pPr>
        <w:pStyle w:val="Textoindependiente"/>
        <w:rPr>
          <w:rFonts w:ascii="Futura Lt BT" w:hAnsi="Futura Lt BT"/>
        </w:rPr>
      </w:pPr>
    </w:p>
    <w:p w14:paraId="1BC77B79" w14:textId="77777777" w:rsidR="00896C10" w:rsidRDefault="00896C10">
      <w:pPr>
        <w:pStyle w:val="Textoindependiente"/>
        <w:rPr>
          <w:rFonts w:ascii="Futura Lt BT" w:hAnsi="Futura Lt BT"/>
        </w:rPr>
      </w:pPr>
    </w:p>
    <w:p w14:paraId="64CD5771" w14:textId="77777777" w:rsidR="00896C10" w:rsidRDefault="00896C10">
      <w:pPr>
        <w:pStyle w:val="Textoindependiente"/>
        <w:rPr>
          <w:rFonts w:ascii="Futura Lt BT" w:hAnsi="Futura Lt BT"/>
        </w:rPr>
      </w:pPr>
    </w:p>
    <w:p w14:paraId="1482E3AD" w14:textId="77777777" w:rsidR="00A21568" w:rsidRDefault="00A21568">
      <w:pPr>
        <w:pStyle w:val="Textoindependiente"/>
        <w:rPr>
          <w:rFonts w:ascii="Futura Lt BT" w:hAnsi="Futura Lt BT"/>
        </w:rPr>
      </w:pPr>
    </w:p>
    <w:p w14:paraId="4FA980E4" w14:textId="77777777" w:rsidR="00A21568" w:rsidRDefault="00A21568">
      <w:pPr>
        <w:pStyle w:val="Textoindependiente"/>
        <w:rPr>
          <w:rFonts w:ascii="Futura Lt BT" w:hAnsi="Futura Lt BT"/>
        </w:rPr>
      </w:pPr>
    </w:p>
    <w:p w14:paraId="2431F3C3" w14:textId="77777777" w:rsidR="00A21568" w:rsidRPr="003F748E" w:rsidRDefault="00A21568">
      <w:pPr>
        <w:pStyle w:val="Textoindependiente"/>
        <w:rPr>
          <w:rFonts w:ascii="Futura Lt BT" w:hAnsi="Futura Lt BT"/>
        </w:rPr>
      </w:pPr>
    </w:p>
    <w:p w14:paraId="62A4BE38" w14:textId="76857154" w:rsidR="00A23553" w:rsidRDefault="003F748E">
      <w:pPr>
        <w:pStyle w:val="Textoindependiente"/>
        <w:spacing w:before="7"/>
        <w:rPr>
          <w:rFonts w:ascii="Futura Lt BT" w:hAnsi="Futura Lt BT"/>
        </w:rPr>
      </w:pPr>
      <w:r>
        <w:rPr>
          <w:rFonts w:ascii="Futura Lt BT" w:hAnsi="Futura Lt BT"/>
        </w:rPr>
        <w:t>INFORME LÍNEA VERDE 202</w:t>
      </w:r>
      <w:r w:rsidR="004F6BAC">
        <w:rPr>
          <w:rFonts w:ascii="Futura Lt BT" w:hAnsi="Futura Lt BT"/>
        </w:rPr>
        <w:t>5</w:t>
      </w:r>
    </w:p>
    <w:p w14:paraId="0591BB8E" w14:textId="7FD7A817" w:rsidR="003F748E" w:rsidRDefault="003F748E">
      <w:pPr>
        <w:pStyle w:val="Textoindependiente"/>
        <w:spacing w:before="7"/>
        <w:rPr>
          <w:rFonts w:ascii="Futura Lt BT" w:hAnsi="Futura Lt BT"/>
        </w:rPr>
      </w:pPr>
    </w:p>
    <w:p w14:paraId="0F5870D3" w14:textId="2263B6F7" w:rsidR="003F748E" w:rsidRPr="003F748E" w:rsidRDefault="003F748E">
      <w:pPr>
        <w:pStyle w:val="Textoindependiente"/>
        <w:spacing w:before="7"/>
        <w:rPr>
          <w:rFonts w:ascii="Futura Lt BT" w:hAnsi="Futura Lt BT"/>
        </w:rPr>
      </w:pPr>
      <w:r>
        <w:rPr>
          <w:rFonts w:ascii="Futura Lt BT" w:hAnsi="Futura Lt BT"/>
        </w:rPr>
        <w:t xml:space="preserve">El Ayuntamiento </w:t>
      </w:r>
    </w:p>
    <w:p w14:paraId="2088EEF0" w14:textId="77777777" w:rsidR="007F603C" w:rsidRPr="003F748E" w:rsidRDefault="007F603C">
      <w:pPr>
        <w:pStyle w:val="Textoindependiente"/>
        <w:spacing w:before="106"/>
        <w:ind w:left="115"/>
        <w:jc w:val="both"/>
        <w:rPr>
          <w:rFonts w:ascii="Futura Lt BT" w:hAnsi="Futura Lt BT"/>
        </w:rPr>
      </w:pPr>
    </w:p>
    <w:p w14:paraId="737858E0" w14:textId="77777777" w:rsidR="00A23553" w:rsidRPr="003F748E" w:rsidRDefault="00A23553">
      <w:pPr>
        <w:pStyle w:val="Textoindependiente"/>
        <w:rPr>
          <w:rFonts w:ascii="Futura Lt BT" w:hAnsi="Futura Lt BT"/>
        </w:rPr>
      </w:pPr>
    </w:p>
    <w:p w14:paraId="78A8177B" w14:textId="77777777" w:rsidR="00343637" w:rsidRDefault="00343637" w:rsidP="00966F12">
      <w:pPr>
        <w:spacing w:line="266" w:lineRule="auto"/>
        <w:jc w:val="both"/>
        <w:rPr>
          <w:rFonts w:ascii="Futura Lt BT" w:hAnsi="Futura Lt BT"/>
          <w:sz w:val="24"/>
          <w:szCs w:val="24"/>
        </w:rPr>
      </w:pPr>
      <w:r w:rsidRPr="00343637">
        <w:rPr>
          <w:rFonts w:ascii="Futura Lt BT" w:hAnsi="Futura Lt BT"/>
          <w:sz w:val="24"/>
          <w:szCs w:val="24"/>
        </w:rPr>
        <w:t>En 2014, el Ayuntamiento de Santa Eulària des Riu estableció la Línea Verde como un canal directo de comunicación entre los ciudadanos y las diversas áreas del ayuntamiento. Esta iniciativa busca agilizar la resolución de las incidencias detectadas por los vecinos e involucrar a la comunidad en la mejora de distintos aspectos del municipio.</w:t>
      </w:r>
    </w:p>
    <w:p w14:paraId="1610653F" w14:textId="77777777" w:rsidR="00966F12" w:rsidRPr="00343637" w:rsidRDefault="00966F12" w:rsidP="00966F12">
      <w:pPr>
        <w:spacing w:line="266" w:lineRule="auto"/>
        <w:jc w:val="both"/>
        <w:rPr>
          <w:rFonts w:ascii="Futura Lt BT" w:hAnsi="Futura Lt BT"/>
          <w:sz w:val="24"/>
          <w:szCs w:val="24"/>
        </w:rPr>
      </w:pPr>
    </w:p>
    <w:p w14:paraId="6399C1B8" w14:textId="77777777" w:rsidR="00343637" w:rsidRDefault="00343637" w:rsidP="00966F12">
      <w:pPr>
        <w:spacing w:line="266" w:lineRule="auto"/>
        <w:jc w:val="both"/>
        <w:rPr>
          <w:rFonts w:ascii="Futura Lt BT" w:hAnsi="Futura Lt BT"/>
          <w:sz w:val="24"/>
          <w:szCs w:val="24"/>
        </w:rPr>
      </w:pPr>
      <w:r w:rsidRPr="00343637">
        <w:rPr>
          <w:rFonts w:ascii="Futura Lt BT" w:hAnsi="Futura Lt BT"/>
          <w:sz w:val="24"/>
          <w:szCs w:val="24"/>
        </w:rPr>
        <w:t>Aunque la principal función de la Línea Verde es permitir que los ciudadanos informen al ayuntamiento sobre incidencias, en los últimos años también se ha fortalecido como medio para que el ayuntamiento comunique información de interés a los ciudadanos. Además, las consultas recibidas de los ciudadanos son atendidas por un equipo de expertos.</w:t>
      </w:r>
    </w:p>
    <w:p w14:paraId="05C86D1F" w14:textId="77777777" w:rsidR="00966F12" w:rsidRPr="00343637" w:rsidRDefault="00966F12" w:rsidP="00966F12">
      <w:pPr>
        <w:spacing w:line="266" w:lineRule="auto"/>
        <w:jc w:val="both"/>
        <w:rPr>
          <w:rFonts w:ascii="Futura Lt BT" w:hAnsi="Futura Lt BT"/>
          <w:sz w:val="24"/>
          <w:szCs w:val="24"/>
        </w:rPr>
      </w:pPr>
    </w:p>
    <w:p w14:paraId="1CA98963" w14:textId="77777777" w:rsidR="00343637" w:rsidRPr="00343637" w:rsidRDefault="00343637" w:rsidP="00966F12">
      <w:pPr>
        <w:spacing w:line="266" w:lineRule="auto"/>
        <w:jc w:val="both"/>
        <w:rPr>
          <w:rFonts w:ascii="Futura Lt BT" w:hAnsi="Futura Lt BT"/>
          <w:sz w:val="24"/>
          <w:szCs w:val="24"/>
        </w:rPr>
      </w:pPr>
      <w:r w:rsidRPr="00343637">
        <w:rPr>
          <w:rFonts w:ascii="Futura Lt BT" w:hAnsi="Futura Lt BT"/>
          <w:sz w:val="24"/>
          <w:szCs w:val="24"/>
        </w:rPr>
        <w:t>Por ejemplo, aquellos ciudadanos que utilizan la aplicación de Línea Verde reciben avisos importantes sobre cortes de calles y vías públicas debido a eventos deportivos o fiestas, información sobre descuentos en las tasas de basura por reciclaje, cortes de agua, entre otros.</w:t>
      </w:r>
    </w:p>
    <w:p w14:paraId="09F3C9DD" w14:textId="77777777" w:rsidR="00A23553" w:rsidRPr="003F748E" w:rsidRDefault="00A23553" w:rsidP="00966F12">
      <w:pPr>
        <w:spacing w:line="266" w:lineRule="auto"/>
        <w:jc w:val="both"/>
        <w:rPr>
          <w:rFonts w:ascii="Futura Lt BT" w:hAnsi="Futura Lt BT"/>
          <w:sz w:val="24"/>
          <w:szCs w:val="24"/>
        </w:rPr>
        <w:sectPr w:rsidR="00A23553" w:rsidRPr="003F748E" w:rsidSect="00B111D6">
          <w:headerReference w:type="default" r:id="rId8"/>
          <w:type w:val="continuous"/>
          <w:pgSz w:w="16840" w:h="11910" w:orient="landscape"/>
          <w:pgMar w:top="1580" w:right="1672" w:bottom="280" w:left="1300" w:header="270" w:footer="720" w:gutter="0"/>
          <w:cols w:space="720"/>
        </w:sectPr>
      </w:pPr>
    </w:p>
    <w:p w14:paraId="66EF1D3E" w14:textId="77777777" w:rsidR="003F748E" w:rsidRDefault="003F748E" w:rsidP="003F748E">
      <w:pPr>
        <w:pStyle w:val="Textoindependiente"/>
        <w:spacing w:before="7" w:line="276" w:lineRule="auto"/>
        <w:jc w:val="both"/>
        <w:rPr>
          <w:rFonts w:ascii="Futura Lt BT" w:hAnsi="Futura Lt BT"/>
        </w:rPr>
      </w:pPr>
    </w:p>
    <w:p w14:paraId="6893DDA7" w14:textId="3C0A01AD" w:rsidR="00A23553" w:rsidRPr="003F748E" w:rsidRDefault="003C78C6" w:rsidP="003F748E">
      <w:pPr>
        <w:pStyle w:val="Textoindependiente"/>
        <w:spacing w:before="7" w:line="276" w:lineRule="auto"/>
        <w:jc w:val="both"/>
        <w:rPr>
          <w:rFonts w:ascii="Futura Lt BT" w:hAnsi="Futura Lt BT"/>
        </w:rPr>
      </w:pPr>
      <w:r w:rsidRPr="003F748E">
        <w:rPr>
          <w:rFonts w:ascii="Futura Lt BT" w:hAnsi="Futura Lt BT"/>
        </w:rPr>
        <w:t>COMUNICACIONES</w:t>
      </w:r>
    </w:p>
    <w:p w14:paraId="6525436B" w14:textId="77777777" w:rsidR="003F748E" w:rsidRDefault="003F748E" w:rsidP="003F748E">
      <w:pPr>
        <w:pStyle w:val="Textoindependiente"/>
        <w:spacing w:before="7" w:line="276" w:lineRule="auto"/>
        <w:jc w:val="both"/>
        <w:rPr>
          <w:rFonts w:ascii="Futura Lt BT" w:hAnsi="Futura Lt BT"/>
        </w:rPr>
      </w:pPr>
    </w:p>
    <w:p w14:paraId="6129D1A4" w14:textId="77777777" w:rsidR="00796D7C" w:rsidRDefault="00796D7C" w:rsidP="00796D7C">
      <w:pPr>
        <w:spacing w:line="266" w:lineRule="auto"/>
        <w:jc w:val="both"/>
        <w:rPr>
          <w:rFonts w:ascii="Futura Lt BT" w:hAnsi="Futura Lt BT"/>
          <w:sz w:val="24"/>
          <w:szCs w:val="24"/>
        </w:rPr>
      </w:pPr>
      <w:r w:rsidRPr="00796D7C">
        <w:rPr>
          <w:rFonts w:ascii="Futura Lt BT" w:hAnsi="Futura Lt BT"/>
          <w:sz w:val="24"/>
          <w:szCs w:val="24"/>
        </w:rPr>
        <w:t>Las comunicaciones las realiza el ayuntamiento hacia los ciudadanos.</w:t>
      </w:r>
    </w:p>
    <w:p w14:paraId="638BE431" w14:textId="77777777" w:rsidR="00796D7C" w:rsidRPr="00796D7C" w:rsidRDefault="00796D7C" w:rsidP="00796D7C">
      <w:pPr>
        <w:spacing w:line="266" w:lineRule="auto"/>
        <w:jc w:val="both"/>
        <w:rPr>
          <w:rFonts w:ascii="Futura Lt BT" w:hAnsi="Futura Lt BT"/>
          <w:sz w:val="24"/>
          <w:szCs w:val="24"/>
        </w:rPr>
      </w:pPr>
    </w:p>
    <w:p w14:paraId="1C5C7AA4" w14:textId="77777777" w:rsidR="00796D7C" w:rsidRPr="00796D7C" w:rsidRDefault="00796D7C" w:rsidP="00966F12">
      <w:pPr>
        <w:spacing w:line="266" w:lineRule="auto"/>
        <w:jc w:val="both"/>
        <w:rPr>
          <w:rFonts w:ascii="Futura Lt BT" w:hAnsi="Futura Lt BT"/>
          <w:sz w:val="24"/>
          <w:szCs w:val="24"/>
        </w:rPr>
      </w:pPr>
      <w:r w:rsidRPr="00796D7C">
        <w:rPr>
          <w:rFonts w:ascii="Futura Lt BT" w:hAnsi="Futura Lt BT"/>
          <w:sz w:val="24"/>
          <w:szCs w:val="24"/>
        </w:rPr>
        <w:t>Los ciudadanos que tienen descargada la aplicación reciben una notificación cuando hay una nueva comunicación. La mayoría de las comunicaciones enviadas desde el ayuntamiento están relacionadas con eventos que requieren el corte o cierre de vías públicas, como carreras y fiestas, así como para notificar información de especial relevancia. La Línea Verde se utiliza como un medio más de comunicación entre el ayuntamiento y los ciudadanos.</w:t>
      </w:r>
    </w:p>
    <w:p w14:paraId="601C7ED8" w14:textId="77777777" w:rsidR="00A23553" w:rsidRPr="003F748E" w:rsidRDefault="00A23553">
      <w:pPr>
        <w:spacing w:line="266" w:lineRule="auto"/>
        <w:jc w:val="both"/>
        <w:rPr>
          <w:rFonts w:ascii="Futura Lt BT" w:hAnsi="Futura Lt BT"/>
          <w:sz w:val="24"/>
          <w:szCs w:val="24"/>
        </w:rPr>
        <w:sectPr w:rsidR="00A23553" w:rsidRPr="003F748E" w:rsidSect="00B111D6">
          <w:pgSz w:w="16840" w:h="11910" w:orient="landscape"/>
          <w:pgMar w:top="1580" w:right="540" w:bottom="280" w:left="1300" w:header="270" w:footer="0" w:gutter="0"/>
          <w:cols w:space="720"/>
        </w:sectPr>
      </w:pPr>
    </w:p>
    <w:p w14:paraId="403B06ED" w14:textId="77777777" w:rsidR="00A23553" w:rsidRDefault="003C78C6">
      <w:pPr>
        <w:pStyle w:val="Textoindependiente"/>
        <w:spacing w:before="126"/>
        <w:ind w:left="115"/>
        <w:jc w:val="both"/>
        <w:rPr>
          <w:rFonts w:ascii="Futura Lt BT" w:hAnsi="Futura Lt BT"/>
          <w:w w:val="105"/>
        </w:rPr>
      </w:pPr>
      <w:r w:rsidRPr="003F748E">
        <w:rPr>
          <w:rFonts w:ascii="Futura Lt BT" w:hAnsi="Futura Lt BT"/>
          <w:w w:val="105"/>
        </w:rPr>
        <w:lastRenderedPageBreak/>
        <w:t>EVOLUCIÓN DE INCIDENCIAS</w:t>
      </w:r>
    </w:p>
    <w:p w14:paraId="3268258D" w14:textId="77777777" w:rsidR="00966F12" w:rsidRPr="003F748E" w:rsidRDefault="00966F12">
      <w:pPr>
        <w:pStyle w:val="Textoindependiente"/>
        <w:spacing w:before="126"/>
        <w:ind w:left="115"/>
        <w:jc w:val="both"/>
        <w:rPr>
          <w:rFonts w:ascii="Futura Lt BT" w:hAnsi="Futura Lt BT"/>
        </w:rPr>
      </w:pPr>
    </w:p>
    <w:p w14:paraId="4755E30F" w14:textId="783D25F6" w:rsidR="00796D7C" w:rsidRDefault="00796D7C" w:rsidP="00796D7C">
      <w:pPr>
        <w:pStyle w:val="Textoindependiente"/>
        <w:rPr>
          <w:rFonts w:ascii="Futura Lt BT" w:hAnsi="Futura Lt BT"/>
        </w:rPr>
      </w:pPr>
      <w:r w:rsidRPr="00796D7C">
        <w:rPr>
          <w:rFonts w:ascii="Futura Lt BT" w:hAnsi="Futura Lt BT"/>
        </w:rPr>
        <w:t xml:space="preserve">En cuanto a la gestión de incidencias y su evolución, desde 2014 se ha observado un notable incremento en el uso de la Línea Verde, pasando de unas 280 incidencias en el año de su implantación a </w:t>
      </w:r>
      <w:r w:rsidR="00213AE2">
        <w:rPr>
          <w:rFonts w:ascii="Futura Lt BT" w:hAnsi="Futura Lt BT"/>
        </w:rPr>
        <w:t>9,856</w:t>
      </w:r>
      <w:r w:rsidRPr="00796D7C">
        <w:rPr>
          <w:rFonts w:ascii="Futura Lt BT" w:hAnsi="Futura Lt BT"/>
        </w:rPr>
        <w:t xml:space="preserve"> incidencias en 202</w:t>
      </w:r>
      <w:r w:rsidR="004F6BAC">
        <w:rPr>
          <w:rFonts w:ascii="Futura Lt BT" w:hAnsi="Futura Lt BT"/>
        </w:rPr>
        <w:t>5</w:t>
      </w:r>
      <w:r w:rsidRPr="00796D7C">
        <w:rPr>
          <w:rFonts w:ascii="Futura Lt BT" w:hAnsi="Futura Lt BT"/>
        </w:rPr>
        <w:t xml:space="preserve">. </w:t>
      </w:r>
    </w:p>
    <w:p w14:paraId="5AE0BFDF" w14:textId="77777777" w:rsidR="00966F12" w:rsidRDefault="00966F12" w:rsidP="00796D7C">
      <w:pPr>
        <w:pStyle w:val="Textoindependiente"/>
        <w:rPr>
          <w:rFonts w:ascii="Futura Lt BT" w:hAnsi="Futura Lt BT"/>
        </w:rPr>
      </w:pPr>
    </w:p>
    <w:p w14:paraId="6F8186A6" w14:textId="465E1E5B" w:rsidR="00796D7C" w:rsidRDefault="00796D7C" w:rsidP="00796D7C">
      <w:pPr>
        <w:pStyle w:val="Textoindependiente"/>
        <w:rPr>
          <w:rFonts w:ascii="Futura Lt BT" w:hAnsi="Futura Lt BT"/>
        </w:rPr>
      </w:pPr>
      <w:r w:rsidRPr="00796D7C">
        <w:rPr>
          <w:rFonts w:ascii="Futura Lt BT" w:hAnsi="Futura Lt BT"/>
        </w:rPr>
        <w:t>En este año 202</w:t>
      </w:r>
      <w:r w:rsidR="004F6BAC">
        <w:rPr>
          <w:rFonts w:ascii="Futura Lt BT" w:hAnsi="Futura Lt BT"/>
        </w:rPr>
        <w:t>5</w:t>
      </w:r>
      <w:r w:rsidRPr="00796D7C">
        <w:rPr>
          <w:rFonts w:ascii="Futura Lt BT" w:hAnsi="Futura Lt BT"/>
        </w:rPr>
        <w:t>, hemos constatado un leve incremento en comparación con 202</w:t>
      </w:r>
      <w:r w:rsidR="004F6BAC">
        <w:rPr>
          <w:rFonts w:ascii="Futura Lt BT" w:hAnsi="Futura Lt BT"/>
        </w:rPr>
        <w:t>4</w:t>
      </w:r>
      <w:r w:rsidRPr="00796D7C">
        <w:rPr>
          <w:rFonts w:ascii="Futura Lt BT" w:hAnsi="Futura Lt BT"/>
        </w:rPr>
        <w:t xml:space="preserve">, registrando </w:t>
      </w:r>
      <w:r w:rsidR="00213AE2">
        <w:rPr>
          <w:rFonts w:ascii="Futura Lt BT" w:hAnsi="Futura Lt BT"/>
        </w:rPr>
        <w:t>2,552</w:t>
      </w:r>
      <w:r w:rsidRPr="00796D7C">
        <w:rPr>
          <w:rFonts w:ascii="Futura Lt BT" w:hAnsi="Futura Lt BT"/>
        </w:rPr>
        <w:t xml:space="preserve"> incidencias más.</w:t>
      </w:r>
    </w:p>
    <w:p w14:paraId="6205CD21" w14:textId="77777777" w:rsidR="00796D7C" w:rsidRPr="00796D7C" w:rsidRDefault="00796D7C" w:rsidP="00796D7C">
      <w:pPr>
        <w:pStyle w:val="Textoindependiente"/>
        <w:rPr>
          <w:rFonts w:ascii="Futura Lt BT" w:hAnsi="Futura Lt BT"/>
        </w:rPr>
      </w:pPr>
    </w:p>
    <w:p w14:paraId="5717728F" w14:textId="025A4846" w:rsidR="00796D7C" w:rsidRPr="00796D7C" w:rsidRDefault="00796D7C" w:rsidP="00796D7C">
      <w:pPr>
        <w:pStyle w:val="Textoindependiente"/>
        <w:rPr>
          <w:rFonts w:ascii="Futura Lt BT" w:hAnsi="Futura Lt BT"/>
        </w:rPr>
      </w:pPr>
      <w:r w:rsidRPr="00796D7C">
        <w:rPr>
          <w:rFonts w:ascii="Futura Lt BT" w:hAnsi="Futura Lt BT"/>
        </w:rPr>
        <w:t xml:space="preserve">A lo largo de estos </w:t>
      </w:r>
      <w:r w:rsidR="009821F8">
        <w:rPr>
          <w:rFonts w:ascii="Futura Lt BT" w:hAnsi="Futura Lt BT"/>
        </w:rPr>
        <w:t>11</w:t>
      </w:r>
      <w:r w:rsidRPr="00796D7C">
        <w:rPr>
          <w:rFonts w:ascii="Futura Lt BT" w:hAnsi="Futura Lt BT"/>
        </w:rPr>
        <w:t xml:space="preserve"> años, el Ayuntamiento de Santa Eulària des Riu ha gestionado un total de </w:t>
      </w:r>
      <w:r w:rsidR="00213AE2">
        <w:rPr>
          <w:rFonts w:ascii="Futura Lt BT" w:hAnsi="Futura Lt BT"/>
        </w:rPr>
        <w:t>48,458</w:t>
      </w:r>
      <w:r w:rsidRPr="00796D7C">
        <w:rPr>
          <w:rFonts w:ascii="Futura Lt BT" w:hAnsi="Futura Lt BT"/>
        </w:rPr>
        <w:t xml:space="preserve"> incidencias.</w:t>
      </w:r>
    </w:p>
    <w:p w14:paraId="7866F275" w14:textId="77777777" w:rsidR="00A23553" w:rsidRPr="003F748E" w:rsidRDefault="00A23553">
      <w:pPr>
        <w:pStyle w:val="Textoindependiente"/>
        <w:rPr>
          <w:rFonts w:ascii="Futura Lt BT" w:hAnsi="Futura Lt BT"/>
        </w:rPr>
      </w:pPr>
    </w:p>
    <w:p w14:paraId="155D7689" w14:textId="3EA0262F" w:rsidR="00A23553" w:rsidRPr="003F748E" w:rsidRDefault="00213AE2">
      <w:pPr>
        <w:pStyle w:val="Textoindependiente"/>
        <w:rPr>
          <w:rFonts w:ascii="Futura Lt BT" w:hAnsi="Futura Lt BT"/>
        </w:rPr>
      </w:pPr>
      <w:r>
        <w:rPr>
          <w:noProof/>
        </w:rPr>
        <w:drawing>
          <wp:inline distT="0" distB="0" distL="0" distR="0" wp14:anchorId="20E5B816" wp14:editId="1B09DC7E">
            <wp:extent cx="4724400" cy="2743200"/>
            <wp:effectExtent l="0" t="0" r="0" b="0"/>
            <wp:docPr id="1909316999"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821113" w14:textId="77777777" w:rsidR="00A23553" w:rsidRDefault="00A23553" w:rsidP="00B56E14">
      <w:pPr>
        <w:pStyle w:val="Textoindependiente"/>
        <w:jc w:val="center"/>
        <w:rPr>
          <w:rFonts w:ascii="Futura Lt BT" w:hAnsi="Futura Lt BT"/>
          <w:noProof/>
        </w:rPr>
      </w:pPr>
    </w:p>
    <w:p w14:paraId="20EFAF20" w14:textId="77777777" w:rsidR="00B56E14" w:rsidRDefault="00B56E14" w:rsidP="00B56E14">
      <w:pPr>
        <w:pStyle w:val="Textoindependiente"/>
        <w:jc w:val="center"/>
        <w:rPr>
          <w:rFonts w:ascii="Futura Lt BT" w:hAnsi="Futura Lt BT"/>
          <w:noProof/>
        </w:rPr>
      </w:pPr>
    </w:p>
    <w:p w14:paraId="6D3E635F" w14:textId="77777777" w:rsidR="00B56E14" w:rsidRDefault="00B56E14" w:rsidP="00B56E14">
      <w:pPr>
        <w:pStyle w:val="Textoindependiente"/>
        <w:jc w:val="center"/>
        <w:rPr>
          <w:rFonts w:ascii="Futura Lt BT" w:hAnsi="Futura Lt BT"/>
          <w:noProof/>
        </w:rPr>
      </w:pPr>
    </w:p>
    <w:p w14:paraId="2CE5F4D2" w14:textId="77777777" w:rsidR="00B56E14" w:rsidRDefault="00B56E14" w:rsidP="00B56E14">
      <w:pPr>
        <w:pStyle w:val="Textoindependiente"/>
        <w:jc w:val="center"/>
        <w:rPr>
          <w:rFonts w:ascii="Futura Lt BT" w:hAnsi="Futura Lt BT"/>
          <w:noProof/>
        </w:rPr>
      </w:pPr>
    </w:p>
    <w:p w14:paraId="1E505573" w14:textId="77777777" w:rsidR="00B56E14" w:rsidRDefault="00B56E14" w:rsidP="00B56E14">
      <w:pPr>
        <w:pStyle w:val="Textoindependiente"/>
        <w:jc w:val="center"/>
        <w:rPr>
          <w:rFonts w:ascii="Futura Lt BT" w:hAnsi="Futura Lt BT"/>
          <w:noProof/>
        </w:rPr>
      </w:pPr>
    </w:p>
    <w:p w14:paraId="3916395F" w14:textId="243FB375" w:rsidR="00B56E14" w:rsidRPr="003F748E" w:rsidRDefault="009F529E" w:rsidP="00B56E14">
      <w:pPr>
        <w:pStyle w:val="Textoindependiente"/>
        <w:jc w:val="center"/>
        <w:rPr>
          <w:rFonts w:ascii="Futura Lt BT" w:hAnsi="Futura Lt BT"/>
        </w:rPr>
        <w:sectPr w:rsidR="00B56E14" w:rsidRPr="003F748E" w:rsidSect="00B111D6">
          <w:pgSz w:w="16840" w:h="11910" w:orient="landscape"/>
          <w:pgMar w:top="1580" w:right="540" w:bottom="280" w:left="1300" w:header="270" w:footer="0" w:gutter="0"/>
          <w:cols w:space="720"/>
        </w:sectPr>
      </w:pPr>
      <w:r>
        <w:rPr>
          <w:noProof/>
        </w:rPr>
        <w:lastRenderedPageBreak/>
        <w:drawing>
          <wp:inline distT="0" distB="0" distL="0" distR="0" wp14:anchorId="3AD4447B" wp14:editId="7C53E644">
            <wp:extent cx="6862764" cy="4305300"/>
            <wp:effectExtent l="0" t="0" r="14605" b="0"/>
            <wp:docPr id="1014239374"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A3C7C2" w14:textId="77777777" w:rsidR="00A23553" w:rsidRPr="003F748E" w:rsidRDefault="00A23553">
      <w:pPr>
        <w:pStyle w:val="Textoindependiente"/>
        <w:spacing w:before="7"/>
        <w:rPr>
          <w:rFonts w:ascii="Futura Lt BT" w:hAnsi="Futura Lt BT"/>
        </w:rPr>
      </w:pPr>
    </w:p>
    <w:p w14:paraId="1CA874D7" w14:textId="039760DA" w:rsidR="007F603C" w:rsidRPr="003F748E" w:rsidRDefault="00CF35F0">
      <w:pPr>
        <w:pStyle w:val="Textoindependiente"/>
        <w:spacing w:before="161" w:line="266" w:lineRule="auto"/>
        <w:ind w:left="115" w:right="39"/>
        <w:jc w:val="both"/>
        <w:rPr>
          <w:rFonts w:ascii="Futura Lt BT" w:hAnsi="Futura Lt BT"/>
        </w:rPr>
      </w:pPr>
      <w:r>
        <w:rPr>
          <w:noProof/>
        </w:rPr>
        <w:drawing>
          <wp:inline distT="0" distB="0" distL="0" distR="0" wp14:anchorId="616B4AE2" wp14:editId="28B5F3C5">
            <wp:extent cx="4323715" cy="2519680"/>
            <wp:effectExtent l="0" t="0" r="635" b="13970"/>
            <wp:docPr id="91177396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375688" w14:textId="77777777" w:rsidR="007F603C" w:rsidRPr="003F748E" w:rsidRDefault="007F603C">
      <w:pPr>
        <w:pStyle w:val="Textoindependiente"/>
        <w:spacing w:before="161" w:line="266" w:lineRule="auto"/>
        <w:ind w:left="115" w:right="39"/>
        <w:jc w:val="both"/>
        <w:rPr>
          <w:rFonts w:ascii="Futura Lt BT" w:hAnsi="Futura Lt BT"/>
        </w:rPr>
      </w:pPr>
    </w:p>
    <w:p w14:paraId="373AEDE8" w14:textId="49557D95" w:rsidR="00966F12" w:rsidRDefault="00966F12" w:rsidP="00966F12">
      <w:pPr>
        <w:spacing w:line="266" w:lineRule="auto"/>
        <w:jc w:val="both"/>
        <w:rPr>
          <w:rFonts w:ascii="Futura Lt BT" w:hAnsi="Futura Lt BT"/>
          <w:sz w:val="24"/>
          <w:szCs w:val="24"/>
        </w:rPr>
      </w:pPr>
      <w:r w:rsidRPr="00966F12">
        <w:rPr>
          <w:rFonts w:ascii="Futura Lt BT" w:hAnsi="Futura Lt BT"/>
          <w:sz w:val="24"/>
          <w:szCs w:val="24"/>
        </w:rPr>
        <w:t>Desde la implementación de la Línea Verde en 2014, ap</w:t>
      </w:r>
      <w:r w:rsidRPr="001800A6">
        <w:rPr>
          <w:rFonts w:ascii="Futura Lt BT" w:hAnsi="Futura Lt BT"/>
          <w:sz w:val="24"/>
          <w:szCs w:val="24"/>
        </w:rPr>
        <w:t xml:space="preserve">roximadamente el </w:t>
      </w:r>
      <w:r w:rsidR="00EF0441" w:rsidRPr="001800A6">
        <w:rPr>
          <w:rFonts w:ascii="Futura Lt BT" w:hAnsi="Futura Lt BT"/>
          <w:sz w:val="24"/>
          <w:szCs w:val="24"/>
        </w:rPr>
        <w:t>8</w:t>
      </w:r>
      <w:r w:rsidR="007A3533">
        <w:rPr>
          <w:rFonts w:ascii="Futura Lt BT" w:hAnsi="Futura Lt BT"/>
          <w:sz w:val="24"/>
          <w:szCs w:val="24"/>
        </w:rPr>
        <w:t>9</w:t>
      </w:r>
      <w:r w:rsidR="00EF0441" w:rsidRPr="001800A6">
        <w:rPr>
          <w:rFonts w:ascii="Futura Lt BT" w:hAnsi="Futura Lt BT"/>
          <w:sz w:val="24"/>
          <w:szCs w:val="24"/>
        </w:rPr>
        <w:t>,</w:t>
      </w:r>
      <w:r w:rsidR="007A3533">
        <w:rPr>
          <w:rFonts w:ascii="Futura Lt BT" w:hAnsi="Futura Lt BT"/>
          <w:sz w:val="24"/>
          <w:szCs w:val="24"/>
        </w:rPr>
        <w:t>87</w:t>
      </w:r>
      <w:r w:rsidRPr="001800A6">
        <w:rPr>
          <w:rFonts w:ascii="Futura Lt BT" w:hAnsi="Futura Lt BT"/>
          <w:sz w:val="24"/>
          <w:szCs w:val="24"/>
        </w:rPr>
        <w:t>% de las incidencias (</w:t>
      </w:r>
      <w:r w:rsidR="005F0072" w:rsidRPr="001800A6">
        <w:rPr>
          <w:rFonts w:ascii="Futura Lt BT" w:hAnsi="Futura Lt BT"/>
          <w:sz w:val="24"/>
          <w:szCs w:val="24"/>
        </w:rPr>
        <w:t>3</w:t>
      </w:r>
      <w:r w:rsidR="007A3533">
        <w:rPr>
          <w:rFonts w:ascii="Futura Lt BT" w:hAnsi="Futura Lt BT"/>
          <w:sz w:val="24"/>
          <w:szCs w:val="24"/>
        </w:rPr>
        <w:t>8</w:t>
      </w:r>
      <w:r w:rsidR="005F0072" w:rsidRPr="001800A6">
        <w:rPr>
          <w:rFonts w:ascii="Futura Lt BT" w:hAnsi="Futura Lt BT"/>
          <w:sz w:val="24"/>
          <w:szCs w:val="24"/>
        </w:rPr>
        <w:t>,</w:t>
      </w:r>
      <w:r w:rsidR="007A3533">
        <w:rPr>
          <w:rFonts w:ascii="Futura Lt BT" w:hAnsi="Futura Lt BT"/>
          <w:sz w:val="24"/>
          <w:szCs w:val="24"/>
        </w:rPr>
        <w:t>523</w:t>
      </w:r>
      <w:r w:rsidRPr="001800A6">
        <w:rPr>
          <w:rFonts w:ascii="Futura Lt BT" w:hAnsi="Futura Lt BT"/>
          <w:sz w:val="24"/>
          <w:szCs w:val="24"/>
        </w:rPr>
        <w:t xml:space="preserve">) han sido solucionadas, mientras que un </w:t>
      </w:r>
      <w:r w:rsidR="007A3533">
        <w:rPr>
          <w:rFonts w:ascii="Futura Lt BT" w:hAnsi="Futura Lt BT"/>
          <w:sz w:val="24"/>
          <w:szCs w:val="24"/>
        </w:rPr>
        <w:t>2,56</w:t>
      </w:r>
      <w:r w:rsidRPr="001800A6">
        <w:rPr>
          <w:rFonts w:ascii="Futura Lt BT" w:hAnsi="Futura Lt BT"/>
          <w:sz w:val="24"/>
          <w:szCs w:val="24"/>
        </w:rPr>
        <w:t>% (</w:t>
      </w:r>
      <w:r w:rsidR="007A3533">
        <w:rPr>
          <w:rFonts w:ascii="Futura Lt BT" w:hAnsi="Futura Lt BT"/>
          <w:sz w:val="24"/>
          <w:szCs w:val="24"/>
        </w:rPr>
        <w:t>10</w:t>
      </w:r>
      <w:r w:rsidR="00EF0441" w:rsidRPr="001800A6">
        <w:rPr>
          <w:rFonts w:ascii="Futura Lt BT" w:hAnsi="Futura Lt BT"/>
          <w:sz w:val="24"/>
          <w:szCs w:val="24"/>
        </w:rPr>
        <w:t>9</w:t>
      </w:r>
      <w:r w:rsidR="007A3533">
        <w:rPr>
          <w:rFonts w:ascii="Futura Lt BT" w:hAnsi="Futura Lt BT"/>
          <w:sz w:val="24"/>
          <w:szCs w:val="24"/>
        </w:rPr>
        <w:t>6</w:t>
      </w:r>
      <w:r w:rsidRPr="001800A6">
        <w:rPr>
          <w:rFonts w:ascii="Futura Lt BT" w:hAnsi="Futura Lt BT"/>
          <w:sz w:val="24"/>
          <w:szCs w:val="24"/>
        </w:rPr>
        <w:t xml:space="preserve">) están pendientes, otro </w:t>
      </w:r>
      <w:r w:rsidR="00EF0441" w:rsidRPr="001800A6">
        <w:rPr>
          <w:rFonts w:ascii="Futura Lt BT" w:hAnsi="Futura Lt BT"/>
          <w:sz w:val="24"/>
          <w:szCs w:val="24"/>
        </w:rPr>
        <w:t>2,</w:t>
      </w:r>
      <w:r w:rsidR="007A3533">
        <w:rPr>
          <w:rFonts w:ascii="Futura Lt BT" w:hAnsi="Futura Lt BT"/>
          <w:sz w:val="24"/>
          <w:szCs w:val="24"/>
        </w:rPr>
        <w:t>0</w:t>
      </w:r>
      <w:r w:rsidRPr="001800A6">
        <w:rPr>
          <w:rFonts w:ascii="Futura Lt BT" w:hAnsi="Futura Lt BT"/>
          <w:sz w:val="24"/>
          <w:szCs w:val="24"/>
        </w:rPr>
        <w:t>% (</w:t>
      </w:r>
      <w:r w:rsidR="007A3533">
        <w:rPr>
          <w:rFonts w:ascii="Futura Lt BT" w:hAnsi="Futura Lt BT"/>
          <w:sz w:val="24"/>
          <w:szCs w:val="24"/>
        </w:rPr>
        <w:t>895</w:t>
      </w:r>
      <w:r w:rsidRPr="001800A6">
        <w:rPr>
          <w:rFonts w:ascii="Futura Lt BT" w:hAnsi="Futura Lt BT"/>
          <w:sz w:val="24"/>
          <w:szCs w:val="24"/>
        </w:rPr>
        <w:t>) en proceso, y un 5</w:t>
      </w:r>
      <w:r w:rsidR="001800A6" w:rsidRPr="001800A6">
        <w:rPr>
          <w:rFonts w:ascii="Futura Lt BT" w:hAnsi="Futura Lt BT"/>
          <w:sz w:val="24"/>
          <w:szCs w:val="24"/>
        </w:rPr>
        <w:t>,</w:t>
      </w:r>
      <w:r w:rsidR="007A3533">
        <w:rPr>
          <w:rFonts w:ascii="Futura Lt BT" w:hAnsi="Futura Lt BT"/>
          <w:sz w:val="24"/>
          <w:szCs w:val="24"/>
        </w:rPr>
        <w:t>49</w:t>
      </w:r>
      <w:r w:rsidRPr="001800A6">
        <w:rPr>
          <w:rFonts w:ascii="Futura Lt BT" w:hAnsi="Futura Lt BT"/>
          <w:sz w:val="24"/>
          <w:szCs w:val="24"/>
        </w:rPr>
        <w:t>% (</w:t>
      </w:r>
      <w:r w:rsidR="005F0072" w:rsidRPr="001800A6">
        <w:rPr>
          <w:rFonts w:ascii="Futura Lt BT" w:hAnsi="Futura Lt BT"/>
          <w:sz w:val="24"/>
          <w:szCs w:val="24"/>
        </w:rPr>
        <w:t>2,</w:t>
      </w:r>
      <w:r w:rsidR="001800A6" w:rsidRPr="001800A6">
        <w:rPr>
          <w:rFonts w:ascii="Futura Lt BT" w:hAnsi="Futura Lt BT"/>
          <w:sz w:val="24"/>
          <w:szCs w:val="24"/>
        </w:rPr>
        <w:t>35</w:t>
      </w:r>
      <w:r w:rsidR="007A3533">
        <w:rPr>
          <w:rFonts w:ascii="Futura Lt BT" w:hAnsi="Futura Lt BT"/>
          <w:sz w:val="24"/>
          <w:szCs w:val="24"/>
        </w:rPr>
        <w:t>2</w:t>
      </w:r>
      <w:r w:rsidRPr="001800A6">
        <w:rPr>
          <w:rFonts w:ascii="Futura Lt BT" w:hAnsi="Futura Lt BT"/>
          <w:sz w:val="24"/>
          <w:szCs w:val="24"/>
        </w:rPr>
        <w:t>) no</w:t>
      </w:r>
      <w:r w:rsidRPr="00966F12">
        <w:rPr>
          <w:rFonts w:ascii="Futura Lt BT" w:hAnsi="Futura Lt BT"/>
          <w:sz w:val="24"/>
          <w:szCs w:val="24"/>
        </w:rPr>
        <w:t xml:space="preserve"> proceden.</w:t>
      </w:r>
    </w:p>
    <w:p w14:paraId="6C20AE3D" w14:textId="77777777" w:rsidR="00966F12" w:rsidRPr="00966F12" w:rsidRDefault="00966F12" w:rsidP="00966F12">
      <w:pPr>
        <w:spacing w:line="266" w:lineRule="auto"/>
        <w:jc w:val="both"/>
        <w:rPr>
          <w:rFonts w:ascii="Futura Lt BT" w:hAnsi="Futura Lt BT"/>
          <w:sz w:val="24"/>
          <w:szCs w:val="24"/>
        </w:rPr>
      </w:pPr>
    </w:p>
    <w:p w14:paraId="00E7E404" w14:textId="77777777" w:rsidR="00966F12" w:rsidRDefault="00966F12" w:rsidP="00966F12">
      <w:pPr>
        <w:spacing w:line="266" w:lineRule="auto"/>
        <w:jc w:val="both"/>
        <w:rPr>
          <w:rFonts w:ascii="Futura Lt BT" w:hAnsi="Futura Lt BT"/>
          <w:sz w:val="24"/>
          <w:szCs w:val="24"/>
        </w:rPr>
      </w:pPr>
      <w:r w:rsidRPr="00966F12">
        <w:rPr>
          <w:rFonts w:ascii="Futura Lt BT" w:hAnsi="Futura Lt BT"/>
          <w:sz w:val="24"/>
          <w:szCs w:val="24"/>
        </w:rPr>
        <w:t xml:space="preserve">Las incidencias pendientes suelen deberse a procedimientos administrativos más prolongados. </w:t>
      </w:r>
    </w:p>
    <w:p w14:paraId="0FBCC03A" w14:textId="77777777" w:rsidR="00966F12" w:rsidRDefault="00966F12" w:rsidP="00966F12">
      <w:pPr>
        <w:spacing w:line="266" w:lineRule="auto"/>
        <w:jc w:val="both"/>
        <w:rPr>
          <w:rFonts w:ascii="Futura Lt BT" w:hAnsi="Futura Lt BT"/>
          <w:sz w:val="24"/>
          <w:szCs w:val="24"/>
        </w:rPr>
      </w:pPr>
    </w:p>
    <w:p w14:paraId="6AC5A30A" w14:textId="05008B2D" w:rsidR="00966F12" w:rsidRDefault="00966F12" w:rsidP="00966F12">
      <w:pPr>
        <w:spacing w:line="266" w:lineRule="auto"/>
        <w:jc w:val="both"/>
        <w:rPr>
          <w:rFonts w:ascii="Futura Lt BT" w:hAnsi="Futura Lt BT"/>
          <w:sz w:val="24"/>
          <w:szCs w:val="24"/>
        </w:rPr>
      </w:pPr>
      <w:r w:rsidRPr="00966F12">
        <w:rPr>
          <w:rFonts w:ascii="Futura Lt BT" w:hAnsi="Futura Lt BT"/>
          <w:sz w:val="24"/>
          <w:szCs w:val="24"/>
        </w:rPr>
        <w:t>Por ejemplo, la retirada de vehículos abandonados requiere varios trámites y notificaciones, alargándose hasta que el vehículo se considera residuo y puede retirarse de la vía pública.</w:t>
      </w:r>
    </w:p>
    <w:p w14:paraId="16B4B746" w14:textId="77777777" w:rsidR="00966F12" w:rsidRPr="00966F12" w:rsidRDefault="00966F12" w:rsidP="00966F12">
      <w:pPr>
        <w:spacing w:line="266" w:lineRule="auto"/>
        <w:jc w:val="both"/>
        <w:rPr>
          <w:rFonts w:ascii="Futura Lt BT" w:hAnsi="Futura Lt BT"/>
          <w:sz w:val="24"/>
          <w:szCs w:val="24"/>
        </w:rPr>
      </w:pPr>
    </w:p>
    <w:p w14:paraId="3B0C9498" w14:textId="77777777" w:rsidR="00966F12" w:rsidRDefault="00966F12" w:rsidP="00966F12">
      <w:pPr>
        <w:spacing w:line="266" w:lineRule="auto"/>
        <w:jc w:val="both"/>
        <w:rPr>
          <w:rFonts w:ascii="Futura Lt BT" w:hAnsi="Futura Lt BT"/>
          <w:sz w:val="24"/>
          <w:szCs w:val="24"/>
        </w:rPr>
      </w:pPr>
      <w:r w:rsidRPr="00966F12">
        <w:rPr>
          <w:rFonts w:ascii="Futura Lt BT" w:hAnsi="Futura Lt BT"/>
          <w:sz w:val="24"/>
          <w:szCs w:val="24"/>
        </w:rPr>
        <w:t>Respecto a las incidencias catalogadas como No procede, estas se deben a diversos criterios:</w:t>
      </w:r>
    </w:p>
    <w:p w14:paraId="2C5BADB6" w14:textId="77777777" w:rsidR="00966F12" w:rsidRDefault="00966F12" w:rsidP="00966F12">
      <w:pPr>
        <w:spacing w:line="266" w:lineRule="auto"/>
        <w:jc w:val="both"/>
        <w:rPr>
          <w:rFonts w:ascii="Futura Lt BT" w:hAnsi="Futura Lt BT"/>
          <w:sz w:val="24"/>
          <w:szCs w:val="24"/>
        </w:rPr>
      </w:pPr>
    </w:p>
    <w:p w14:paraId="02EA627E" w14:textId="77777777" w:rsidR="00966F12" w:rsidRDefault="00966F12" w:rsidP="00966F12">
      <w:pPr>
        <w:spacing w:line="266" w:lineRule="auto"/>
        <w:jc w:val="both"/>
        <w:rPr>
          <w:rFonts w:ascii="Futura Lt BT" w:hAnsi="Futura Lt BT"/>
          <w:sz w:val="24"/>
          <w:szCs w:val="24"/>
        </w:rPr>
      </w:pPr>
    </w:p>
    <w:p w14:paraId="15231D8D" w14:textId="77777777" w:rsidR="00966F12" w:rsidRPr="00966F12" w:rsidRDefault="00966F12" w:rsidP="00966F12">
      <w:pPr>
        <w:spacing w:line="266" w:lineRule="auto"/>
        <w:jc w:val="both"/>
        <w:rPr>
          <w:rFonts w:ascii="Futura Lt BT" w:hAnsi="Futura Lt BT"/>
          <w:sz w:val="24"/>
          <w:szCs w:val="24"/>
        </w:rPr>
      </w:pPr>
    </w:p>
    <w:p w14:paraId="6CAD5CAA" w14:textId="77777777" w:rsidR="00966F12" w:rsidRDefault="00966F12" w:rsidP="00966F12">
      <w:pPr>
        <w:numPr>
          <w:ilvl w:val="0"/>
          <w:numId w:val="2"/>
        </w:numPr>
        <w:spacing w:line="266" w:lineRule="auto"/>
        <w:jc w:val="both"/>
        <w:rPr>
          <w:rFonts w:ascii="Futura Lt BT" w:hAnsi="Futura Lt BT"/>
          <w:sz w:val="24"/>
          <w:szCs w:val="24"/>
        </w:rPr>
      </w:pPr>
      <w:r w:rsidRPr="00966F12">
        <w:rPr>
          <w:rFonts w:ascii="Futura Lt BT" w:hAnsi="Futura Lt BT"/>
          <w:sz w:val="24"/>
          <w:szCs w:val="24"/>
        </w:rPr>
        <w:t>La incidencia corresponde a otro municipio.</w:t>
      </w:r>
    </w:p>
    <w:p w14:paraId="26E10B4D" w14:textId="77777777" w:rsidR="00966F12" w:rsidRPr="00966F12" w:rsidRDefault="00966F12" w:rsidP="00966F12">
      <w:pPr>
        <w:spacing w:line="266" w:lineRule="auto"/>
        <w:ind w:left="720"/>
        <w:jc w:val="both"/>
        <w:rPr>
          <w:rFonts w:ascii="Futura Lt BT" w:hAnsi="Futura Lt BT"/>
          <w:sz w:val="24"/>
          <w:szCs w:val="24"/>
        </w:rPr>
      </w:pPr>
    </w:p>
    <w:p w14:paraId="51C8D09B" w14:textId="77777777" w:rsidR="00966F12" w:rsidRDefault="00966F12" w:rsidP="00966F12">
      <w:pPr>
        <w:numPr>
          <w:ilvl w:val="0"/>
          <w:numId w:val="2"/>
        </w:numPr>
        <w:spacing w:line="266" w:lineRule="auto"/>
        <w:jc w:val="both"/>
        <w:rPr>
          <w:rFonts w:ascii="Futura Lt BT" w:hAnsi="Futura Lt BT"/>
          <w:sz w:val="24"/>
          <w:szCs w:val="24"/>
        </w:rPr>
      </w:pPr>
      <w:r w:rsidRPr="00966F12">
        <w:rPr>
          <w:rFonts w:ascii="Futura Lt BT" w:hAnsi="Futura Lt BT"/>
          <w:sz w:val="24"/>
          <w:szCs w:val="24"/>
        </w:rPr>
        <w:t>Es competencia de un organismo supramunicipal o de otro ente, como cables de luz de GESA, líneas telefónicas, o carreteras del Consell Insular. En estos casos, también se notifica al organismo competente.</w:t>
      </w:r>
    </w:p>
    <w:p w14:paraId="2733D06D" w14:textId="77777777" w:rsidR="00966F12" w:rsidRDefault="00966F12" w:rsidP="00966F12">
      <w:pPr>
        <w:pStyle w:val="Prrafodelista"/>
        <w:rPr>
          <w:rFonts w:ascii="Futura Lt BT" w:hAnsi="Futura Lt BT"/>
          <w:sz w:val="24"/>
          <w:szCs w:val="24"/>
        </w:rPr>
      </w:pPr>
    </w:p>
    <w:p w14:paraId="75F73186" w14:textId="77777777" w:rsidR="00966F12" w:rsidRPr="00966F12" w:rsidRDefault="00966F12" w:rsidP="00966F12">
      <w:pPr>
        <w:spacing w:line="266" w:lineRule="auto"/>
        <w:ind w:left="720"/>
        <w:jc w:val="both"/>
        <w:rPr>
          <w:rFonts w:ascii="Futura Lt BT" w:hAnsi="Futura Lt BT"/>
          <w:sz w:val="24"/>
          <w:szCs w:val="24"/>
        </w:rPr>
      </w:pPr>
    </w:p>
    <w:p w14:paraId="1FF7A50D" w14:textId="77777777" w:rsidR="00966F12" w:rsidRDefault="00966F12" w:rsidP="00966F12">
      <w:pPr>
        <w:numPr>
          <w:ilvl w:val="0"/>
          <w:numId w:val="2"/>
        </w:numPr>
        <w:spacing w:line="266" w:lineRule="auto"/>
        <w:jc w:val="both"/>
        <w:rPr>
          <w:rFonts w:ascii="Futura Lt BT" w:hAnsi="Futura Lt BT"/>
          <w:sz w:val="24"/>
          <w:szCs w:val="24"/>
        </w:rPr>
      </w:pPr>
      <w:r w:rsidRPr="00966F12">
        <w:rPr>
          <w:rFonts w:ascii="Futura Lt BT" w:hAnsi="Futura Lt BT"/>
          <w:sz w:val="24"/>
          <w:szCs w:val="24"/>
        </w:rPr>
        <w:t>La incidencia notificada no puede tramitarse a través de la Línea Verde y requiere un trámite administrativo específico, obligando a la persona a seguir los cauces legales establecidos (por ejemplo, denuncias por ruidos o infracciones de tráfico).</w:t>
      </w:r>
    </w:p>
    <w:p w14:paraId="7EE22088" w14:textId="77777777" w:rsidR="00966F12" w:rsidRPr="00966F12" w:rsidRDefault="00966F12" w:rsidP="00966F12">
      <w:pPr>
        <w:spacing w:line="266" w:lineRule="auto"/>
        <w:ind w:left="720"/>
        <w:jc w:val="both"/>
        <w:rPr>
          <w:rFonts w:ascii="Futura Lt BT" w:hAnsi="Futura Lt BT"/>
          <w:sz w:val="24"/>
          <w:szCs w:val="24"/>
        </w:rPr>
      </w:pPr>
    </w:p>
    <w:p w14:paraId="7A8395EC" w14:textId="77777777" w:rsidR="00966F12" w:rsidRPr="00966F12" w:rsidRDefault="00966F12" w:rsidP="00966F12">
      <w:pPr>
        <w:numPr>
          <w:ilvl w:val="0"/>
          <w:numId w:val="2"/>
        </w:numPr>
        <w:spacing w:line="266" w:lineRule="auto"/>
        <w:jc w:val="both"/>
        <w:rPr>
          <w:rFonts w:ascii="Futura Lt BT" w:hAnsi="Futura Lt BT"/>
          <w:sz w:val="24"/>
          <w:szCs w:val="24"/>
        </w:rPr>
      </w:pPr>
      <w:r w:rsidRPr="00966F12">
        <w:rPr>
          <w:rFonts w:ascii="Futura Lt BT" w:hAnsi="Futura Lt BT"/>
          <w:sz w:val="24"/>
          <w:szCs w:val="24"/>
        </w:rPr>
        <w:t>La incidencia notificada no se ajusta a ninguna de las tipologías establecidas por la Línea Verde, impidiendo su gestión mediante esta herramienta.</w:t>
      </w:r>
    </w:p>
    <w:p w14:paraId="17AA5054" w14:textId="77777777" w:rsidR="00A23553" w:rsidRPr="003F748E" w:rsidRDefault="00A23553">
      <w:pPr>
        <w:spacing w:line="266" w:lineRule="auto"/>
        <w:jc w:val="both"/>
        <w:rPr>
          <w:rFonts w:ascii="Futura Lt BT" w:hAnsi="Futura Lt BT"/>
          <w:sz w:val="24"/>
          <w:szCs w:val="24"/>
        </w:rPr>
        <w:sectPr w:rsidR="00A23553" w:rsidRPr="003F748E" w:rsidSect="00B111D6">
          <w:pgSz w:w="16840" w:h="11910" w:orient="landscape"/>
          <w:pgMar w:top="1580" w:right="540" w:bottom="280" w:left="1300" w:header="270" w:footer="0" w:gutter="0"/>
          <w:cols w:num="2" w:space="720" w:equalWidth="0">
            <w:col w:w="6809" w:space="548"/>
            <w:col w:w="7643"/>
          </w:cols>
        </w:sectPr>
      </w:pPr>
    </w:p>
    <w:p w14:paraId="39A07D0B" w14:textId="77777777" w:rsidR="000A47DD" w:rsidRDefault="000A47DD">
      <w:pPr>
        <w:pStyle w:val="Textoindependiente"/>
        <w:spacing w:before="126" w:line="266" w:lineRule="auto"/>
        <w:ind w:left="7473" w:right="876"/>
        <w:jc w:val="both"/>
        <w:rPr>
          <w:rFonts w:ascii="Futura Lt BT" w:hAnsi="Futura Lt BT"/>
        </w:rPr>
      </w:pPr>
    </w:p>
    <w:p w14:paraId="28EA1ED5" w14:textId="77777777" w:rsidR="00542125" w:rsidRDefault="00966F12" w:rsidP="000A47DD">
      <w:pPr>
        <w:pStyle w:val="Textoindependiente"/>
        <w:spacing w:before="126" w:line="266" w:lineRule="auto"/>
        <w:ind w:right="876"/>
        <w:rPr>
          <w:noProof/>
        </w:rPr>
      </w:pPr>
      <w:r w:rsidRPr="00845238">
        <w:rPr>
          <w:rFonts w:ascii="Futura Lt BT" w:hAnsi="Futura Lt BT"/>
        </w:rPr>
        <w:t>En el año 202</w:t>
      </w:r>
      <w:r w:rsidR="00894958" w:rsidRPr="00845238">
        <w:rPr>
          <w:rFonts w:ascii="Futura Lt BT" w:hAnsi="Futura Lt BT"/>
        </w:rPr>
        <w:t>5</w:t>
      </w:r>
      <w:r w:rsidRPr="00845238">
        <w:rPr>
          <w:rFonts w:ascii="Futura Lt BT" w:hAnsi="Futura Lt BT"/>
        </w:rPr>
        <w:t>, se gestionaron un total de 6,</w:t>
      </w:r>
      <w:r w:rsidR="007A3533">
        <w:rPr>
          <w:rFonts w:ascii="Futura Lt BT" w:hAnsi="Futura Lt BT"/>
        </w:rPr>
        <w:t>945</w:t>
      </w:r>
      <w:r w:rsidRPr="00845238">
        <w:rPr>
          <w:rFonts w:ascii="Futura Lt BT" w:hAnsi="Futura Lt BT"/>
        </w:rPr>
        <w:t xml:space="preserve"> incidencias. De estas, un </w:t>
      </w:r>
      <w:r w:rsidR="007A3533">
        <w:rPr>
          <w:rFonts w:ascii="Futura Lt BT" w:hAnsi="Futura Lt BT"/>
        </w:rPr>
        <w:t>75,49</w:t>
      </w:r>
      <w:r w:rsidRPr="00845238">
        <w:rPr>
          <w:rFonts w:ascii="Futura Lt BT" w:hAnsi="Futura Lt BT"/>
        </w:rPr>
        <w:t>% fueron resueltas, un 1</w:t>
      </w:r>
      <w:r w:rsidR="007A3533">
        <w:rPr>
          <w:rFonts w:ascii="Futura Lt BT" w:hAnsi="Futura Lt BT"/>
        </w:rPr>
        <w:t>0,15</w:t>
      </w:r>
      <w:r w:rsidRPr="00845238">
        <w:rPr>
          <w:rFonts w:ascii="Futura Lt BT" w:hAnsi="Futura Lt BT"/>
        </w:rPr>
        <w:t xml:space="preserve">% están en proceso, un </w:t>
      </w:r>
      <w:r w:rsidR="007A3533">
        <w:rPr>
          <w:rFonts w:ascii="Futura Lt BT" w:hAnsi="Futura Lt BT"/>
        </w:rPr>
        <w:t>11,5</w:t>
      </w:r>
      <w:r w:rsidRPr="00845238">
        <w:rPr>
          <w:rFonts w:ascii="Futura Lt BT" w:hAnsi="Futura Lt BT"/>
        </w:rPr>
        <w:t xml:space="preserve">% permanecen pendientes de solución y un </w:t>
      </w:r>
      <w:r w:rsidR="00107CE6" w:rsidRPr="00845238">
        <w:rPr>
          <w:rFonts w:ascii="Futura Lt BT" w:hAnsi="Futura Lt BT"/>
        </w:rPr>
        <w:t>2</w:t>
      </w:r>
      <w:r w:rsidR="007A3533">
        <w:rPr>
          <w:rFonts w:ascii="Futura Lt BT" w:hAnsi="Futura Lt BT"/>
        </w:rPr>
        <w:t>,85</w:t>
      </w:r>
      <w:r w:rsidRPr="00845238">
        <w:rPr>
          <w:rFonts w:ascii="Futura Lt BT" w:hAnsi="Futura Lt BT"/>
        </w:rPr>
        <w:t>% se consideran no procedentes.</w:t>
      </w:r>
      <w:bookmarkStart w:id="0" w:name="_Hlk61606718"/>
      <w:r w:rsidR="00D25E32" w:rsidRPr="00D25E32">
        <w:rPr>
          <w:noProof/>
        </w:rPr>
        <w:t xml:space="preserve"> </w:t>
      </w:r>
    </w:p>
    <w:p w14:paraId="7BD87004" w14:textId="43C2F2D1" w:rsidR="00A23553" w:rsidRPr="003F748E" w:rsidRDefault="00542125" w:rsidP="000A47DD">
      <w:pPr>
        <w:pStyle w:val="Textoindependiente"/>
        <w:spacing w:before="126" w:line="266" w:lineRule="auto"/>
        <w:ind w:right="876"/>
        <w:rPr>
          <w:rFonts w:ascii="Futura Lt BT" w:hAnsi="Futura Lt BT"/>
        </w:rPr>
      </w:pPr>
      <w:r>
        <w:rPr>
          <w:noProof/>
        </w:rPr>
        <w:drawing>
          <wp:inline distT="0" distB="0" distL="0" distR="0" wp14:anchorId="4F96285E" wp14:editId="4E97767D">
            <wp:extent cx="4572000" cy="2743200"/>
            <wp:effectExtent l="0" t="0" r="0" b="0"/>
            <wp:docPr id="16991504"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A47DD">
        <w:rPr>
          <w:rFonts w:ascii="Futura Lt BT" w:hAnsi="Futura Lt BT"/>
        </w:rPr>
        <w:br w:type="textWrapping" w:clear="all"/>
      </w:r>
    </w:p>
    <w:bookmarkEnd w:id="0"/>
    <w:p w14:paraId="1DA36950" w14:textId="77777777" w:rsidR="00A23553" w:rsidRDefault="00A23553">
      <w:pPr>
        <w:spacing w:line="266" w:lineRule="auto"/>
        <w:jc w:val="both"/>
        <w:rPr>
          <w:rFonts w:ascii="Futura Lt BT" w:hAnsi="Futura Lt BT"/>
          <w:sz w:val="24"/>
          <w:szCs w:val="24"/>
        </w:rPr>
      </w:pPr>
    </w:p>
    <w:p w14:paraId="7C78F417" w14:textId="77777777" w:rsidR="00C65979" w:rsidRDefault="00C65979">
      <w:pPr>
        <w:spacing w:line="266" w:lineRule="auto"/>
        <w:jc w:val="both"/>
        <w:rPr>
          <w:rFonts w:ascii="Futura Lt BT" w:hAnsi="Futura Lt BT"/>
          <w:sz w:val="24"/>
          <w:szCs w:val="24"/>
        </w:rPr>
      </w:pPr>
    </w:p>
    <w:p w14:paraId="74513BA0" w14:textId="77777777" w:rsidR="00C65979" w:rsidRDefault="00C65979">
      <w:pPr>
        <w:spacing w:line="266" w:lineRule="auto"/>
        <w:jc w:val="both"/>
        <w:rPr>
          <w:rFonts w:ascii="Futura Lt BT" w:hAnsi="Futura Lt BT"/>
          <w:sz w:val="24"/>
          <w:szCs w:val="24"/>
        </w:rPr>
      </w:pPr>
    </w:p>
    <w:p w14:paraId="394E50ED" w14:textId="473917C2" w:rsidR="00C65979" w:rsidRPr="003F748E" w:rsidRDefault="00C65979">
      <w:pPr>
        <w:spacing w:line="266" w:lineRule="auto"/>
        <w:jc w:val="both"/>
        <w:rPr>
          <w:rFonts w:ascii="Futura Lt BT" w:hAnsi="Futura Lt BT"/>
          <w:sz w:val="24"/>
          <w:szCs w:val="24"/>
        </w:rPr>
        <w:sectPr w:rsidR="00C65979" w:rsidRPr="003F748E" w:rsidSect="00B111D6">
          <w:pgSz w:w="16840" w:h="11910" w:orient="landscape"/>
          <w:pgMar w:top="1580" w:right="540" w:bottom="280" w:left="1300" w:header="270" w:footer="0" w:gutter="0"/>
          <w:cols w:space="720"/>
        </w:sectPr>
      </w:pPr>
    </w:p>
    <w:p w14:paraId="0C835729" w14:textId="75ED0530" w:rsidR="00A23553" w:rsidRPr="003F748E" w:rsidRDefault="003C78C6">
      <w:pPr>
        <w:spacing w:before="125"/>
        <w:ind w:left="115"/>
        <w:rPr>
          <w:rFonts w:ascii="Futura Lt BT" w:hAnsi="Futura Lt BT"/>
          <w:w w:val="105"/>
          <w:sz w:val="24"/>
          <w:szCs w:val="24"/>
        </w:rPr>
      </w:pPr>
      <w:r w:rsidRPr="003F748E">
        <w:rPr>
          <w:rFonts w:ascii="Futura Lt BT" w:hAnsi="Futura Lt BT"/>
          <w:w w:val="105"/>
          <w:sz w:val="24"/>
          <w:szCs w:val="24"/>
        </w:rPr>
        <w:lastRenderedPageBreak/>
        <w:t>INCIDENCIAS POR TIPOLOGIA</w:t>
      </w:r>
    </w:p>
    <w:p w14:paraId="20ED0244" w14:textId="779DA186" w:rsidR="00872405" w:rsidRPr="003F748E" w:rsidRDefault="0061114D">
      <w:pPr>
        <w:spacing w:before="125"/>
        <w:ind w:left="115"/>
        <w:rPr>
          <w:rFonts w:ascii="Futura Lt BT" w:hAnsi="Futura Lt BT"/>
          <w:sz w:val="24"/>
          <w:szCs w:val="24"/>
        </w:rPr>
      </w:pPr>
      <w:r>
        <w:rPr>
          <w:noProof/>
        </w:rPr>
        <w:drawing>
          <wp:inline distT="0" distB="0" distL="0" distR="0" wp14:anchorId="754A8D9C" wp14:editId="629C001F">
            <wp:extent cx="7915275" cy="5438775"/>
            <wp:effectExtent l="0" t="0" r="9525" b="9525"/>
            <wp:docPr id="1631093440" name="Gráfico 1">
              <a:extLst xmlns:a="http://schemas.openxmlformats.org/drawingml/2006/main">
                <a:ext uri="{FF2B5EF4-FFF2-40B4-BE49-F238E27FC236}">
                  <a16:creationId xmlns:a16="http://schemas.microsoft.com/office/drawing/2014/main" id="{5332885C-AD67-708B-C721-089B73D3D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B2572E" w14:textId="77777777" w:rsidR="00A23553" w:rsidRDefault="00A23553" w:rsidP="0061114D">
      <w:pPr>
        <w:spacing w:line="266" w:lineRule="auto"/>
        <w:ind w:left="116" w:right="872"/>
        <w:jc w:val="both"/>
        <w:rPr>
          <w:rFonts w:ascii="Futura Lt BT" w:hAnsi="Futura Lt BT"/>
        </w:rPr>
      </w:pPr>
    </w:p>
    <w:p w14:paraId="630795BA" w14:textId="7D2E22D0" w:rsidR="0061114D" w:rsidRPr="0061114D" w:rsidRDefault="0061114D" w:rsidP="0061114D">
      <w:pPr>
        <w:spacing w:line="266" w:lineRule="auto"/>
        <w:ind w:left="116" w:right="872"/>
        <w:jc w:val="both"/>
        <w:rPr>
          <w:rFonts w:ascii="Futura Lt BT" w:hAnsi="Futura Lt BT"/>
        </w:rPr>
        <w:sectPr w:rsidR="0061114D" w:rsidRPr="0061114D" w:rsidSect="00B111D6">
          <w:pgSz w:w="16840" w:h="11910" w:orient="landscape"/>
          <w:pgMar w:top="1580" w:right="540" w:bottom="280" w:left="1300" w:header="270" w:footer="0" w:gutter="0"/>
          <w:cols w:num="2" w:space="720" w:equalWidth="0">
            <w:col w:w="3129" w:space="4228"/>
            <w:col w:w="7643"/>
          </w:cols>
        </w:sectPr>
      </w:pPr>
    </w:p>
    <w:p w14:paraId="6DFA7EB8" w14:textId="77777777" w:rsidR="0061114D" w:rsidRDefault="0061114D" w:rsidP="0061114D">
      <w:pPr>
        <w:spacing w:line="266" w:lineRule="auto"/>
        <w:ind w:left="116" w:right="872"/>
        <w:jc w:val="both"/>
        <w:rPr>
          <w:rFonts w:ascii="Futura Lt BT" w:hAnsi="Futura Lt BT"/>
        </w:rPr>
      </w:pPr>
      <w:bookmarkStart w:id="1" w:name="_Hlk61606985"/>
    </w:p>
    <w:p w14:paraId="3DDC4E1B" w14:textId="77777777" w:rsidR="0061114D" w:rsidRDefault="0061114D" w:rsidP="0061114D">
      <w:pPr>
        <w:spacing w:line="266" w:lineRule="auto"/>
        <w:ind w:left="116" w:right="872"/>
        <w:jc w:val="both"/>
        <w:rPr>
          <w:rFonts w:ascii="Futura Lt BT" w:hAnsi="Futura Lt BT"/>
        </w:rPr>
      </w:pPr>
    </w:p>
    <w:bookmarkEnd w:id="1"/>
    <w:p w14:paraId="5104AEF2" w14:textId="018C1532" w:rsidR="00966F12" w:rsidRPr="008B748F" w:rsidRDefault="00966F12" w:rsidP="00966F12">
      <w:pPr>
        <w:pStyle w:val="Textoindependiente"/>
        <w:spacing w:before="1" w:line="259" w:lineRule="auto"/>
        <w:ind w:left="115" w:right="871"/>
        <w:jc w:val="both"/>
        <w:rPr>
          <w:rFonts w:ascii="Futura Lt BT" w:hAnsi="Futura Lt BT"/>
        </w:rPr>
      </w:pPr>
      <w:r w:rsidRPr="00966F12">
        <w:rPr>
          <w:rFonts w:ascii="Futura Lt BT" w:hAnsi="Futura Lt BT"/>
        </w:rPr>
        <w:t xml:space="preserve">Las categorías con mayor número de incidencias </w:t>
      </w:r>
      <w:r w:rsidRPr="008B748F">
        <w:rPr>
          <w:rFonts w:ascii="Futura Lt BT" w:hAnsi="Futura Lt BT"/>
        </w:rPr>
        <w:t xml:space="preserve">recibidas son la Retirada de Vehículos Abandonados, representando un </w:t>
      </w:r>
      <w:r w:rsidR="00433F01" w:rsidRPr="008B748F">
        <w:rPr>
          <w:rFonts w:ascii="Futura Lt BT" w:hAnsi="Futura Lt BT"/>
        </w:rPr>
        <w:t>20,</w:t>
      </w:r>
      <w:r w:rsidR="00ED64CB">
        <w:rPr>
          <w:rFonts w:ascii="Futura Lt BT" w:hAnsi="Futura Lt BT"/>
        </w:rPr>
        <w:t>44</w:t>
      </w:r>
      <w:r w:rsidRPr="008B748F">
        <w:rPr>
          <w:rFonts w:ascii="Futura Lt BT" w:hAnsi="Futura Lt BT"/>
        </w:rPr>
        <w:t>% del total, seguido de incidencias relacionadas con la Mejora de Aceras y Calzadas, que constituyen un 1</w:t>
      </w:r>
      <w:r w:rsidR="00ED64CB">
        <w:rPr>
          <w:rFonts w:ascii="Futura Lt BT" w:hAnsi="Futura Lt BT"/>
        </w:rPr>
        <w:t>3</w:t>
      </w:r>
      <w:r w:rsidR="00433F01" w:rsidRPr="008B748F">
        <w:rPr>
          <w:rFonts w:ascii="Futura Lt BT" w:hAnsi="Futura Lt BT"/>
        </w:rPr>
        <w:t>,</w:t>
      </w:r>
      <w:r w:rsidR="00ED64CB">
        <w:rPr>
          <w:rFonts w:ascii="Futura Lt BT" w:hAnsi="Futura Lt BT"/>
        </w:rPr>
        <w:t>95</w:t>
      </w:r>
      <w:r w:rsidRPr="008B748F">
        <w:rPr>
          <w:rFonts w:ascii="Futura Lt BT" w:hAnsi="Futura Lt BT"/>
        </w:rPr>
        <w:t xml:space="preserve">% del total, especialmente en cuanto a accesibilidad universal. </w:t>
      </w:r>
    </w:p>
    <w:p w14:paraId="2CDBBD79" w14:textId="77777777" w:rsidR="00966F12" w:rsidRPr="008B748F" w:rsidRDefault="00966F12" w:rsidP="00966F12">
      <w:pPr>
        <w:pStyle w:val="Textoindependiente"/>
        <w:spacing w:before="1" w:line="259" w:lineRule="auto"/>
        <w:ind w:left="115" w:right="871"/>
        <w:jc w:val="both"/>
        <w:rPr>
          <w:rFonts w:ascii="Futura Lt BT" w:hAnsi="Futura Lt BT"/>
        </w:rPr>
      </w:pPr>
    </w:p>
    <w:p w14:paraId="29D1BEC4" w14:textId="509E02FE" w:rsidR="00966F12" w:rsidRDefault="00966F12" w:rsidP="00966F12">
      <w:pPr>
        <w:pStyle w:val="Textoindependiente"/>
        <w:spacing w:before="1" w:line="259" w:lineRule="auto"/>
        <w:ind w:left="115" w:right="871"/>
        <w:jc w:val="both"/>
        <w:rPr>
          <w:rFonts w:ascii="Futura Lt BT" w:hAnsi="Futura Lt BT"/>
        </w:rPr>
      </w:pPr>
      <w:r w:rsidRPr="008B748F">
        <w:rPr>
          <w:rFonts w:ascii="Futura Lt BT" w:hAnsi="Futura Lt BT"/>
        </w:rPr>
        <w:t>También son significativas las incidencias sobre Señales Verticales y Horizontales (un 12</w:t>
      </w:r>
      <w:r w:rsidR="00ED64CB">
        <w:rPr>
          <w:rFonts w:ascii="Futura Lt BT" w:hAnsi="Futura Lt BT"/>
        </w:rPr>
        <w:t>,04</w:t>
      </w:r>
      <w:r w:rsidRPr="008B748F">
        <w:rPr>
          <w:rFonts w:ascii="Futura Lt BT" w:hAnsi="Futura Lt BT"/>
        </w:rPr>
        <w:t xml:space="preserve">%) y el Arreglo del Alumbrado Público (un </w:t>
      </w:r>
      <w:r w:rsidR="00ED64CB">
        <w:rPr>
          <w:rFonts w:ascii="Futura Lt BT" w:hAnsi="Futura Lt BT"/>
        </w:rPr>
        <w:t>8,60</w:t>
      </w:r>
      <w:r w:rsidRPr="008B748F">
        <w:rPr>
          <w:rFonts w:ascii="Futura Lt BT" w:hAnsi="Futura Lt BT"/>
        </w:rPr>
        <w:t>%).</w:t>
      </w:r>
    </w:p>
    <w:p w14:paraId="1C2F66EB" w14:textId="77777777" w:rsidR="00966F12" w:rsidRPr="00966F12" w:rsidRDefault="00966F12" w:rsidP="00966F12">
      <w:pPr>
        <w:pStyle w:val="Textoindependiente"/>
        <w:spacing w:before="1" w:line="259" w:lineRule="auto"/>
        <w:ind w:left="115" w:right="871"/>
        <w:jc w:val="both"/>
        <w:rPr>
          <w:rFonts w:ascii="Futura Lt BT" w:hAnsi="Futura Lt BT"/>
        </w:rPr>
      </w:pPr>
    </w:p>
    <w:p w14:paraId="6E901FA5" w14:textId="77777777" w:rsidR="00966F12" w:rsidRDefault="00966F12" w:rsidP="00966F12">
      <w:pPr>
        <w:pStyle w:val="Textoindependiente"/>
        <w:spacing w:before="1" w:line="259" w:lineRule="auto"/>
        <w:ind w:left="115" w:right="871"/>
        <w:jc w:val="both"/>
        <w:rPr>
          <w:rFonts w:ascii="Futura Lt BT" w:hAnsi="Futura Lt BT"/>
        </w:rPr>
      </w:pPr>
      <w:r w:rsidRPr="00966F12">
        <w:rPr>
          <w:rFonts w:ascii="Futura Lt BT" w:hAnsi="Futura Lt BT"/>
        </w:rPr>
        <w:t>En menor medida, se reciben incidencias relacionadas con averías de agua, alcantarillado, contenedores, jardines, mobiliario urbano, parques y playas.</w:t>
      </w:r>
    </w:p>
    <w:p w14:paraId="66D90C19" w14:textId="77777777" w:rsidR="00966F12" w:rsidRPr="00966F12" w:rsidRDefault="00966F12" w:rsidP="00966F12">
      <w:pPr>
        <w:pStyle w:val="Textoindependiente"/>
        <w:spacing w:before="1" w:line="259" w:lineRule="auto"/>
        <w:ind w:left="115" w:right="871"/>
        <w:jc w:val="both"/>
        <w:rPr>
          <w:rFonts w:ascii="Futura Lt BT" w:hAnsi="Futura Lt BT"/>
        </w:rPr>
      </w:pPr>
    </w:p>
    <w:p w14:paraId="2A1AF0DB" w14:textId="77777777" w:rsidR="00966F12" w:rsidRDefault="00966F12" w:rsidP="00966F12">
      <w:pPr>
        <w:pStyle w:val="Textoindependiente"/>
        <w:spacing w:before="1" w:line="259" w:lineRule="auto"/>
        <w:ind w:left="115" w:right="871"/>
        <w:jc w:val="both"/>
        <w:rPr>
          <w:rFonts w:ascii="Futura Lt BT" w:hAnsi="Futura Lt BT"/>
          <w:b/>
          <w:bCs/>
        </w:rPr>
      </w:pPr>
      <w:r w:rsidRPr="00966F12">
        <w:rPr>
          <w:rFonts w:ascii="Futura Lt BT" w:hAnsi="Futura Lt BT"/>
          <w:b/>
          <w:bCs/>
        </w:rPr>
        <w:t>USUARIOS APP y PORTAL: 5,661</w:t>
      </w:r>
    </w:p>
    <w:p w14:paraId="7685B4BA" w14:textId="77777777" w:rsidR="00966F12" w:rsidRPr="00966F12" w:rsidRDefault="00966F12" w:rsidP="00966F12">
      <w:pPr>
        <w:pStyle w:val="Textoindependiente"/>
        <w:spacing w:before="1" w:line="259" w:lineRule="auto"/>
        <w:ind w:left="115" w:right="871"/>
        <w:jc w:val="both"/>
        <w:rPr>
          <w:rFonts w:ascii="Futura Lt BT" w:hAnsi="Futura Lt BT"/>
        </w:rPr>
      </w:pPr>
    </w:p>
    <w:p w14:paraId="6696DB65" w14:textId="335839B0" w:rsidR="00966F12" w:rsidRPr="00966F12" w:rsidRDefault="00966F12" w:rsidP="003A34FD">
      <w:pPr>
        <w:pStyle w:val="Textoindependiente"/>
        <w:spacing w:before="1" w:line="259" w:lineRule="auto"/>
        <w:ind w:left="115" w:right="871"/>
        <w:jc w:val="both"/>
        <w:rPr>
          <w:rFonts w:ascii="Futura Lt BT" w:hAnsi="Futura Lt BT"/>
        </w:rPr>
      </w:pPr>
      <w:r w:rsidRPr="00966F12">
        <w:rPr>
          <w:rFonts w:ascii="Futura Lt BT" w:hAnsi="Futura Lt BT"/>
        </w:rPr>
        <w:t>Durante el año 202</w:t>
      </w:r>
      <w:r w:rsidR="00894958">
        <w:rPr>
          <w:rFonts w:ascii="Futura Lt BT" w:hAnsi="Futura Lt BT"/>
        </w:rPr>
        <w:t>5</w:t>
      </w:r>
      <w:r w:rsidRPr="00966F12">
        <w:rPr>
          <w:rFonts w:ascii="Futura Lt BT" w:hAnsi="Futura Lt BT"/>
        </w:rPr>
        <w:t xml:space="preserve">, un total de </w:t>
      </w:r>
      <w:r w:rsidR="005E529B">
        <w:rPr>
          <w:rFonts w:ascii="Futura Lt BT" w:hAnsi="Futura Lt BT"/>
        </w:rPr>
        <w:t>7.862</w:t>
      </w:r>
      <w:r w:rsidR="003A34FD">
        <w:rPr>
          <w:rFonts w:ascii="Futura Lt BT" w:hAnsi="Futura Lt BT"/>
        </w:rPr>
        <w:t xml:space="preserve"> </w:t>
      </w:r>
      <w:r w:rsidRPr="00966F12">
        <w:rPr>
          <w:rFonts w:ascii="Futura Lt BT" w:hAnsi="Futura Lt BT"/>
        </w:rPr>
        <w:t xml:space="preserve">personas han descargado la aplicación de Línea Verde de Santa Eulària des Riu y </w:t>
      </w:r>
      <w:r w:rsidR="005E529B">
        <w:rPr>
          <w:rFonts w:ascii="Futura Lt BT" w:hAnsi="Futura Lt BT"/>
        </w:rPr>
        <w:t>1.5</w:t>
      </w:r>
      <w:r w:rsidR="009821F8">
        <w:rPr>
          <w:rFonts w:ascii="Futura Lt BT" w:hAnsi="Futura Lt BT"/>
        </w:rPr>
        <w:t>6</w:t>
      </w:r>
      <w:r w:rsidR="005E529B">
        <w:rPr>
          <w:rFonts w:ascii="Futura Lt BT" w:hAnsi="Futura Lt BT"/>
        </w:rPr>
        <w:t>4</w:t>
      </w:r>
      <w:r w:rsidRPr="00966F12">
        <w:rPr>
          <w:rFonts w:ascii="Futura Lt BT" w:hAnsi="Futura Lt BT"/>
        </w:rPr>
        <w:t xml:space="preserve"> se han registrado en el portal, ya sea para reportar una incidencia o para leer/entrar en Comunicaciones, en resumen, usuarios que han interactuado de alguna manera.</w:t>
      </w:r>
    </w:p>
    <w:p w14:paraId="4573CA6B" w14:textId="039A8186" w:rsidR="00966F12" w:rsidRDefault="00966F12" w:rsidP="00966F12">
      <w:pPr>
        <w:pStyle w:val="Textoindependiente"/>
        <w:spacing w:before="1" w:line="259" w:lineRule="auto"/>
        <w:ind w:left="115" w:right="871"/>
        <w:jc w:val="both"/>
        <w:rPr>
          <w:rFonts w:ascii="Futura Lt BT" w:hAnsi="Futura Lt BT"/>
        </w:rPr>
      </w:pPr>
    </w:p>
    <w:p w14:paraId="450586F8" w14:textId="77777777" w:rsidR="009821F8" w:rsidRPr="009821F8" w:rsidRDefault="009821F8" w:rsidP="009821F8">
      <w:pPr>
        <w:pStyle w:val="Textoindependiente"/>
        <w:spacing w:before="1" w:line="259" w:lineRule="auto"/>
        <w:ind w:left="115" w:right="871"/>
        <w:jc w:val="both"/>
        <w:rPr>
          <w:rFonts w:ascii="Futura Lt BT" w:hAnsi="Futura Lt BT"/>
        </w:rPr>
      </w:pPr>
      <w:r w:rsidRPr="009821F8">
        <w:rPr>
          <w:rFonts w:ascii="Futura Lt BT" w:hAnsi="Futura Lt BT"/>
        </w:rPr>
        <w:t xml:space="preserve">Los ciudadanos que se han descargado la app o se han registrado en la web son </w:t>
      </w:r>
      <w:r w:rsidRPr="009821F8">
        <w:rPr>
          <w:rFonts w:ascii="Futura Lt BT" w:hAnsi="Futura Lt BT"/>
          <w:b/>
          <w:bCs/>
        </w:rPr>
        <w:t>9426</w:t>
      </w:r>
      <w:r w:rsidRPr="009821F8">
        <w:rPr>
          <w:rFonts w:ascii="Futura Lt BT" w:hAnsi="Futura Lt BT"/>
        </w:rPr>
        <w:t>.</w:t>
      </w:r>
    </w:p>
    <w:p w14:paraId="2D57DB88" w14:textId="77777777" w:rsidR="009821F8" w:rsidRPr="00966F12" w:rsidRDefault="009821F8" w:rsidP="00966F12">
      <w:pPr>
        <w:pStyle w:val="Textoindependiente"/>
        <w:spacing w:before="1" w:line="259" w:lineRule="auto"/>
        <w:ind w:left="115" w:right="871"/>
        <w:jc w:val="both"/>
        <w:rPr>
          <w:rFonts w:ascii="Futura Lt BT" w:hAnsi="Futura Lt BT"/>
        </w:rPr>
      </w:pPr>
    </w:p>
    <w:p w14:paraId="5BDEB256" w14:textId="216937BF" w:rsidR="00A23553" w:rsidRPr="003F748E" w:rsidRDefault="00A23553">
      <w:pPr>
        <w:pStyle w:val="Textoindependiente"/>
        <w:spacing w:before="1" w:line="259" w:lineRule="auto"/>
        <w:ind w:left="115" w:right="871"/>
        <w:jc w:val="both"/>
        <w:rPr>
          <w:rFonts w:ascii="Futura Lt BT" w:hAnsi="Futura Lt BT"/>
        </w:rPr>
      </w:pPr>
    </w:p>
    <w:sectPr w:rsidR="00A23553" w:rsidRPr="003F748E">
      <w:pgSz w:w="16840" w:h="11910" w:orient="landscape"/>
      <w:pgMar w:top="1580" w:right="540" w:bottom="280" w:left="1300" w:header="2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50B9" w14:textId="77777777" w:rsidR="005D1FCA" w:rsidRDefault="005D1FCA">
      <w:r>
        <w:separator/>
      </w:r>
    </w:p>
  </w:endnote>
  <w:endnote w:type="continuationSeparator" w:id="0">
    <w:p w14:paraId="59F31864" w14:textId="77777777" w:rsidR="005D1FCA" w:rsidRDefault="005D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B5F0" w14:textId="77777777" w:rsidR="005D1FCA" w:rsidRDefault="005D1FCA">
      <w:r>
        <w:separator/>
      </w:r>
    </w:p>
  </w:footnote>
  <w:footnote w:type="continuationSeparator" w:id="0">
    <w:p w14:paraId="44F0E625" w14:textId="77777777" w:rsidR="005D1FCA" w:rsidRDefault="005D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286" w14:textId="5FFF1BAA" w:rsidR="00A23553" w:rsidRDefault="003C78C6">
    <w:pPr>
      <w:pStyle w:val="Textoindependiente"/>
      <w:spacing w:line="14" w:lineRule="auto"/>
      <w:rPr>
        <w:sz w:val="20"/>
      </w:rPr>
    </w:pPr>
    <w:r>
      <w:rPr>
        <w:noProof/>
      </w:rPr>
      <w:drawing>
        <wp:anchor distT="0" distB="0" distL="0" distR="0" simplePos="0" relativeHeight="251657216" behindDoc="1" locked="0" layoutInCell="1" allowOverlap="1" wp14:anchorId="28DC248C" wp14:editId="2072CE7A">
          <wp:simplePos x="0" y="0"/>
          <wp:positionH relativeFrom="page">
            <wp:posOffset>390525</wp:posOffset>
          </wp:positionH>
          <wp:positionV relativeFrom="page">
            <wp:posOffset>171450</wp:posOffset>
          </wp:positionV>
          <wp:extent cx="876300" cy="832484"/>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6300" cy="832484"/>
                  </a:xfrm>
                  <a:prstGeom prst="rect">
                    <a:avLst/>
                  </a:prstGeom>
                </pic:spPr>
              </pic:pic>
            </a:graphicData>
          </a:graphic>
        </wp:anchor>
      </w:drawing>
    </w:r>
    <w:r w:rsidR="00A62C5A">
      <w:rPr>
        <w:noProof/>
      </w:rPr>
      <mc:AlternateContent>
        <mc:Choice Requires="wps">
          <w:drawing>
            <wp:anchor distT="0" distB="0" distL="114300" distR="114300" simplePos="0" relativeHeight="251658240" behindDoc="1" locked="0" layoutInCell="1" allowOverlap="1" wp14:anchorId="6F67D9F6" wp14:editId="2F22AACC">
              <wp:simplePos x="0" y="0"/>
              <wp:positionH relativeFrom="page">
                <wp:posOffset>8121650</wp:posOffset>
              </wp:positionH>
              <wp:positionV relativeFrom="page">
                <wp:posOffset>436245</wp:posOffset>
              </wp:positionV>
              <wp:extent cx="1684020" cy="19367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C13E" w14:textId="59A75B39" w:rsidR="00A23553" w:rsidRDefault="003C78C6">
                          <w:pPr>
                            <w:spacing w:before="26"/>
                            <w:ind w:left="20"/>
                          </w:pPr>
                          <w:r>
                            <w:t>Fecha Edición:</w:t>
                          </w:r>
                          <w:r>
                            <w:rPr>
                              <w:spacing w:val="-51"/>
                            </w:rPr>
                            <w:t xml:space="preserve"> </w:t>
                          </w:r>
                          <w:r w:rsidR="00B455C3">
                            <w:t>16</w:t>
                          </w:r>
                          <w:r>
                            <w:t>/</w:t>
                          </w:r>
                          <w:r w:rsidR="004F6BAC">
                            <w:t>01</w:t>
                          </w:r>
                          <w:r>
                            <w:t>/2</w:t>
                          </w:r>
                          <w:r w:rsidR="004F6BAC">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7D9F6" id="_x0000_t202" coordsize="21600,21600" o:spt="202" path="m,l,21600r21600,l21600,xe">
              <v:stroke joinstyle="miter"/>
              <v:path gradientshapeok="t" o:connecttype="rect"/>
            </v:shapetype>
            <v:shape id="Text Box 1" o:spid="_x0000_s1026" type="#_x0000_t202" style="position:absolute;margin-left:639.5pt;margin-top:34.35pt;width:132.6pt;height:1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" filled="f" stroked="f">
              <v:textbox inset="0,0,0,0">
                <w:txbxContent>
                  <w:p w14:paraId="4B12C13E" w14:textId="59A75B39" w:rsidR="00A23553" w:rsidRDefault="003C78C6">
                    <w:pPr>
                      <w:spacing w:before="26"/>
                      <w:ind w:left="20"/>
                    </w:pPr>
                    <w:r>
                      <w:t>Fecha Edición:</w:t>
                    </w:r>
                    <w:r>
                      <w:rPr>
                        <w:spacing w:val="-51"/>
                      </w:rPr>
                      <w:t xml:space="preserve"> </w:t>
                    </w:r>
                    <w:r w:rsidR="00B455C3">
                      <w:t>16</w:t>
                    </w:r>
                    <w:r>
                      <w:t>/</w:t>
                    </w:r>
                    <w:r w:rsidR="004F6BAC">
                      <w:t>01</w:t>
                    </w:r>
                    <w:r>
                      <w:t>/2</w:t>
                    </w:r>
                    <w:r w:rsidR="004F6BAC">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16FC2"/>
    <w:multiLevelType w:val="multilevel"/>
    <w:tmpl w:val="8AF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5377F"/>
    <w:multiLevelType w:val="hybridMultilevel"/>
    <w:tmpl w:val="6C126C60"/>
    <w:lvl w:ilvl="0" w:tplc="0896B46C">
      <w:numFmt w:val="bullet"/>
      <w:lvlText w:val="-"/>
      <w:lvlJc w:val="left"/>
      <w:pPr>
        <w:ind w:left="836" w:hanging="361"/>
      </w:pPr>
      <w:rPr>
        <w:rFonts w:ascii="Trebuchet MS" w:eastAsia="Trebuchet MS" w:hAnsi="Trebuchet MS" w:cs="Trebuchet MS" w:hint="default"/>
        <w:w w:val="94"/>
        <w:sz w:val="24"/>
        <w:szCs w:val="24"/>
        <w:lang w:val="es-ES" w:eastAsia="en-US" w:bidi="ar-SA"/>
      </w:rPr>
    </w:lvl>
    <w:lvl w:ilvl="1" w:tplc="4ABC676E">
      <w:numFmt w:val="bullet"/>
      <w:lvlText w:val="•"/>
      <w:lvlJc w:val="left"/>
      <w:pPr>
        <w:ind w:left="1520" w:hanging="361"/>
      </w:pPr>
      <w:rPr>
        <w:rFonts w:hint="default"/>
        <w:lang w:val="es-ES" w:eastAsia="en-US" w:bidi="ar-SA"/>
      </w:rPr>
    </w:lvl>
    <w:lvl w:ilvl="2" w:tplc="4670AB9E">
      <w:numFmt w:val="bullet"/>
      <w:lvlText w:val="•"/>
      <w:lvlJc w:val="left"/>
      <w:pPr>
        <w:ind w:left="2200" w:hanging="361"/>
      </w:pPr>
      <w:rPr>
        <w:rFonts w:hint="default"/>
        <w:lang w:val="es-ES" w:eastAsia="en-US" w:bidi="ar-SA"/>
      </w:rPr>
    </w:lvl>
    <w:lvl w:ilvl="3" w:tplc="71FC4BBC">
      <w:numFmt w:val="bullet"/>
      <w:lvlText w:val="•"/>
      <w:lvlJc w:val="left"/>
      <w:pPr>
        <w:ind w:left="2880" w:hanging="361"/>
      </w:pPr>
      <w:rPr>
        <w:rFonts w:hint="default"/>
        <w:lang w:val="es-ES" w:eastAsia="en-US" w:bidi="ar-SA"/>
      </w:rPr>
    </w:lvl>
    <w:lvl w:ilvl="4" w:tplc="EC9EE7EC">
      <w:numFmt w:val="bullet"/>
      <w:lvlText w:val="•"/>
      <w:lvlJc w:val="left"/>
      <w:pPr>
        <w:ind w:left="3560" w:hanging="361"/>
      </w:pPr>
      <w:rPr>
        <w:rFonts w:hint="default"/>
        <w:lang w:val="es-ES" w:eastAsia="en-US" w:bidi="ar-SA"/>
      </w:rPr>
    </w:lvl>
    <w:lvl w:ilvl="5" w:tplc="033A1D80">
      <w:numFmt w:val="bullet"/>
      <w:lvlText w:val="•"/>
      <w:lvlJc w:val="left"/>
      <w:pPr>
        <w:ind w:left="4240" w:hanging="361"/>
      </w:pPr>
      <w:rPr>
        <w:rFonts w:hint="default"/>
        <w:lang w:val="es-ES" w:eastAsia="en-US" w:bidi="ar-SA"/>
      </w:rPr>
    </w:lvl>
    <w:lvl w:ilvl="6" w:tplc="0F7EA66E">
      <w:numFmt w:val="bullet"/>
      <w:lvlText w:val="•"/>
      <w:lvlJc w:val="left"/>
      <w:pPr>
        <w:ind w:left="4920" w:hanging="361"/>
      </w:pPr>
      <w:rPr>
        <w:rFonts w:hint="default"/>
        <w:lang w:val="es-ES" w:eastAsia="en-US" w:bidi="ar-SA"/>
      </w:rPr>
    </w:lvl>
    <w:lvl w:ilvl="7" w:tplc="503EE01C">
      <w:numFmt w:val="bullet"/>
      <w:lvlText w:val="•"/>
      <w:lvlJc w:val="left"/>
      <w:pPr>
        <w:ind w:left="5600" w:hanging="361"/>
      </w:pPr>
      <w:rPr>
        <w:rFonts w:hint="default"/>
        <w:lang w:val="es-ES" w:eastAsia="en-US" w:bidi="ar-SA"/>
      </w:rPr>
    </w:lvl>
    <w:lvl w:ilvl="8" w:tplc="1E5C3426">
      <w:numFmt w:val="bullet"/>
      <w:lvlText w:val="•"/>
      <w:lvlJc w:val="left"/>
      <w:pPr>
        <w:ind w:left="6281" w:hanging="361"/>
      </w:pPr>
      <w:rPr>
        <w:rFonts w:hint="default"/>
        <w:lang w:val="es-ES" w:eastAsia="en-US" w:bidi="ar-SA"/>
      </w:rPr>
    </w:lvl>
  </w:abstractNum>
  <w:num w:numId="1" w16cid:durableId="1181623412">
    <w:abstractNumId w:val="1"/>
  </w:num>
  <w:num w:numId="2" w16cid:durableId="67955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53"/>
    <w:rsid w:val="00007A98"/>
    <w:rsid w:val="0008323B"/>
    <w:rsid w:val="00096435"/>
    <w:rsid w:val="000A47DD"/>
    <w:rsid w:val="000B7049"/>
    <w:rsid w:val="000C1DDC"/>
    <w:rsid w:val="000E1A0F"/>
    <w:rsid w:val="000E6399"/>
    <w:rsid w:val="00107CE6"/>
    <w:rsid w:val="00121FBF"/>
    <w:rsid w:val="001351BD"/>
    <w:rsid w:val="0015395B"/>
    <w:rsid w:val="0015462F"/>
    <w:rsid w:val="001800A6"/>
    <w:rsid w:val="001A15A0"/>
    <w:rsid w:val="001A45B5"/>
    <w:rsid w:val="001B1C5D"/>
    <w:rsid w:val="001F26FF"/>
    <w:rsid w:val="00213AE2"/>
    <w:rsid w:val="00255D70"/>
    <w:rsid w:val="0026481D"/>
    <w:rsid w:val="002670F0"/>
    <w:rsid w:val="002E53B0"/>
    <w:rsid w:val="002F39AB"/>
    <w:rsid w:val="002F5A37"/>
    <w:rsid w:val="00343637"/>
    <w:rsid w:val="00385882"/>
    <w:rsid w:val="00392FE4"/>
    <w:rsid w:val="003A34FD"/>
    <w:rsid w:val="003B5362"/>
    <w:rsid w:val="003C37F7"/>
    <w:rsid w:val="003C78C6"/>
    <w:rsid w:val="003F748E"/>
    <w:rsid w:val="00405090"/>
    <w:rsid w:val="0042797F"/>
    <w:rsid w:val="00433F01"/>
    <w:rsid w:val="00434B08"/>
    <w:rsid w:val="00435665"/>
    <w:rsid w:val="00442520"/>
    <w:rsid w:val="004459C0"/>
    <w:rsid w:val="00450572"/>
    <w:rsid w:val="004B3516"/>
    <w:rsid w:val="004D4623"/>
    <w:rsid w:val="004F6BAC"/>
    <w:rsid w:val="00542125"/>
    <w:rsid w:val="005773A9"/>
    <w:rsid w:val="005A61D6"/>
    <w:rsid w:val="005B18E9"/>
    <w:rsid w:val="005B4B3B"/>
    <w:rsid w:val="005D1FCA"/>
    <w:rsid w:val="005E529B"/>
    <w:rsid w:val="005F0072"/>
    <w:rsid w:val="005F640B"/>
    <w:rsid w:val="0060373A"/>
    <w:rsid w:val="00607DB8"/>
    <w:rsid w:val="0061114D"/>
    <w:rsid w:val="0061567A"/>
    <w:rsid w:val="00634608"/>
    <w:rsid w:val="006544D2"/>
    <w:rsid w:val="006752F9"/>
    <w:rsid w:val="0068559C"/>
    <w:rsid w:val="00692572"/>
    <w:rsid w:val="006B5FAF"/>
    <w:rsid w:val="006C6EA1"/>
    <w:rsid w:val="006D219B"/>
    <w:rsid w:val="00705BD3"/>
    <w:rsid w:val="00712F24"/>
    <w:rsid w:val="00714118"/>
    <w:rsid w:val="00714D27"/>
    <w:rsid w:val="00796D7C"/>
    <w:rsid w:val="007A3533"/>
    <w:rsid w:val="007A444F"/>
    <w:rsid w:val="007B464C"/>
    <w:rsid w:val="007E4296"/>
    <w:rsid w:val="007E5079"/>
    <w:rsid w:val="007F603C"/>
    <w:rsid w:val="0081775B"/>
    <w:rsid w:val="00843A7A"/>
    <w:rsid w:val="00845238"/>
    <w:rsid w:val="00861A97"/>
    <w:rsid w:val="008665F5"/>
    <w:rsid w:val="00872405"/>
    <w:rsid w:val="0088024F"/>
    <w:rsid w:val="008828FF"/>
    <w:rsid w:val="00883A4A"/>
    <w:rsid w:val="00894958"/>
    <w:rsid w:val="00896C10"/>
    <w:rsid w:val="008A34E4"/>
    <w:rsid w:val="008A4A3E"/>
    <w:rsid w:val="008B748F"/>
    <w:rsid w:val="0090406A"/>
    <w:rsid w:val="009144D8"/>
    <w:rsid w:val="00924360"/>
    <w:rsid w:val="00931B20"/>
    <w:rsid w:val="00945F55"/>
    <w:rsid w:val="00966F12"/>
    <w:rsid w:val="00981405"/>
    <w:rsid w:val="009821F8"/>
    <w:rsid w:val="009F3DCF"/>
    <w:rsid w:val="009F529E"/>
    <w:rsid w:val="009F60A4"/>
    <w:rsid w:val="00A21568"/>
    <w:rsid w:val="00A23553"/>
    <w:rsid w:val="00A26925"/>
    <w:rsid w:val="00A507AF"/>
    <w:rsid w:val="00A53087"/>
    <w:rsid w:val="00A62C5A"/>
    <w:rsid w:val="00A856EC"/>
    <w:rsid w:val="00AD071D"/>
    <w:rsid w:val="00AF3255"/>
    <w:rsid w:val="00B02934"/>
    <w:rsid w:val="00B111D6"/>
    <w:rsid w:val="00B455C3"/>
    <w:rsid w:val="00B513AC"/>
    <w:rsid w:val="00B51AE7"/>
    <w:rsid w:val="00B56E14"/>
    <w:rsid w:val="00B73541"/>
    <w:rsid w:val="00B74E48"/>
    <w:rsid w:val="00BA2F83"/>
    <w:rsid w:val="00BB7336"/>
    <w:rsid w:val="00BB7973"/>
    <w:rsid w:val="00BC4E72"/>
    <w:rsid w:val="00BE7D73"/>
    <w:rsid w:val="00C13F05"/>
    <w:rsid w:val="00C65979"/>
    <w:rsid w:val="00C75214"/>
    <w:rsid w:val="00CD4F1F"/>
    <w:rsid w:val="00CE1243"/>
    <w:rsid w:val="00CE3556"/>
    <w:rsid w:val="00CF35F0"/>
    <w:rsid w:val="00D0553E"/>
    <w:rsid w:val="00D25E32"/>
    <w:rsid w:val="00D269EF"/>
    <w:rsid w:val="00D53AE3"/>
    <w:rsid w:val="00D62105"/>
    <w:rsid w:val="00D64116"/>
    <w:rsid w:val="00D7495E"/>
    <w:rsid w:val="00DF5792"/>
    <w:rsid w:val="00E14100"/>
    <w:rsid w:val="00E16BEC"/>
    <w:rsid w:val="00E22CF6"/>
    <w:rsid w:val="00E257FE"/>
    <w:rsid w:val="00E5192F"/>
    <w:rsid w:val="00E55ABB"/>
    <w:rsid w:val="00E623D2"/>
    <w:rsid w:val="00EC3209"/>
    <w:rsid w:val="00ED64CB"/>
    <w:rsid w:val="00EF0441"/>
    <w:rsid w:val="00EF1098"/>
    <w:rsid w:val="00F015C1"/>
    <w:rsid w:val="00F57460"/>
    <w:rsid w:val="00F61E90"/>
    <w:rsid w:val="00F76F39"/>
    <w:rsid w:val="00FB786C"/>
    <w:rsid w:val="00FE175A"/>
    <w:rsid w:val="00FE3883"/>
    <w:rsid w:val="00FE7D69"/>
    <w:rsid w:val="00FF1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1089"/>
  <w15:docId w15:val="{16D04FB0-B45B-4A16-89B1-C1664C2E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6"/>
      <w:ind w:left="836" w:right="873" w:hanging="361"/>
      <w:jc w:val="both"/>
    </w:pPr>
  </w:style>
  <w:style w:type="paragraph" w:customStyle="1" w:styleId="TableParagraph">
    <w:name w:val="Table Paragraph"/>
    <w:basedOn w:val="Normal"/>
    <w:uiPriority w:val="1"/>
    <w:qFormat/>
    <w:rPr>
      <w:rFonts w:ascii="Carlito" w:eastAsia="Carlito" w:hAnsi="Carlito" w:cs="Carlito"/>
    </w:rPr>
  </w:style>
  <w:style w:type="paragraph" w:styleId="Encabezado">
    <w:name w:val="header"/>
    <w:basedOn w:val="Normal"/>
    <w:link w:val="EncabezadoCar"/>
    <w:uiPriority w:val="99"/>
    <w:unhideWhenUsed/>
    <w:rsid w:val="003F748E"/>
    <w:pPr>
      <w:tabs>
        <w:tab w:val="center" w:pos="4252"/>
        <w:tab w:val="right" w:pos="8504"/>
      </w:tabs>
    </w:pPr>
  </w:style>
  <w:style w:type="character" w:customStyle="1" w:styleId="EncabezadoCar">
    <w:name w:val="Encabezado Car"/>
    <w:basedOn w:val="Fuentedeprrafopredeter"/>
    <w:link w:val="Encabezado"/>
    <w:uiPriority w:val="99"/>
    <w:rsid w:val="003F748E"/>
    <w:rPr>
      <w:rFonts w:ascii="Trebuchet MS" w:eastAsia="Trebuchet MS" w:hAnsi="Trebuchet MS" w:cs="Trebuchet MS"/>
      <w:lang w:val="es-ES"/>
    </w:rPr>
  </w:style>
  <w:style w:type="paragraph" w:styleId="Piedepgina">
    <w:name w:val="footer"/>
    <w:basedOn w:val="Normal"/>
    <w:link w:val="PiedepginaCar"/>
    <w:uiPriority w:val="99"/>
    <w:unhideWhenUsed/>
    <w:rsid w:val="003F748E"/>
    <w:pPr>
      <w:tabs>
        <w:tab w:val="center" w:pos="4252"/>
        <w:tab w:val="right" w:pos="8504"/>
      </w:tabs>
    </w:pPr>
  </w:style>
  <w:style w:type="character" w:customStyle="1" w:styleId="PiedepginaCar">
    <w:name w:val="Pie de página Car"/>
    <w:basedOn w:val="Fuentedeprrafopredeter"/>
    <w:link w:val="Piedepgina"/>
    <w:uiPriority w:val="99"/>
    <w:rsid w:val="003F748E"/>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5284">
      <w:bodyDiv w:val="1"/>
      <w:marLeft w:val="0"/>
      <w:marRight w:val="0"/>
      <w:marTop w:val="0"/>
      <w:marBottom w:val="0"/>
      <w:divBdr>
        <w:top w:val="none" w:sz="0" w:space="0" w:color="auto"/>
        <w:left w:val="none" w:sz="0" w:space="0" w:color="auto"/>
        <w:bottom w:val="none" w:sz="0" w:space="0" w:color="auto"/>
        <w:right w:val="none" w:sz="0" w:space="0" w:color="auto"/>
      </w:divBdr>
    </w:div>
    <w:div w:id="433479817">
      <w:bodyDiv w:val="1"/>
      <w:marLeft w:val="0"/>
      <w:marRight w:val="0"/>
      <w:marTop w:val="0"/>
      <w:marBottom w:val="0"/>
      <w:divBdr>
        <w:top w:val="none" w:sz="0" w:space="0" w:color="auto"/>
        <w:left w:val="none" w:sz="0" w:space="0" w:color="auto"/>
        <w:bottom w:val="none" w:sz="0" w:space="0" w:color="auto"/>
        <w:right w:val="none" w:sz="0" w:space="0" w:color="auto"/>
      </w:divBdr>
    </w:div>
    <w:div w:id="497115884">
      <w:bodyDiv w:val="1"/>
      <w:marLeft w:val="0"/>
      <w:marRight w:val="0"/>
      <w:marTop w:val="0"/>
      <w:marBottom w:val="0"/>
      <w:divBdr>
        <w:top w:val="none" w:sz="0" w:space="0" w:color="auto"/>
        <w:left w:val="none" w:sz="0" w:space="0" w:color="auto"/>
        <w:bottom w:val="none" w:sz="0" w:space="0" w:color="auto"/>
        <w:right w:val="none" w:sz="0" w:space="0" w:color="auto"/>
      </w:divBdr>
    </w:div>
    <w:div w:id="727730230">
      <w:bodyDiv w:val="1"/>
      <w:marLeft w:val="0"/>
      <w:marRight w:val="0"/>
      <w:marTop w:val="0"/>
      <w:marBottom w:val="0"/>
      <w:divBdr>
        <w:top w:val="none" w:sz="0" w:space="0" w:color="auto"/>
        <w:left w:val="none" w:sz="0" w:space="0" w:color="auto"/>
        <w:bottom w:val="none" w:sz="0" w:space="0" w:color="auto"/>
        <w:right w:val="none" w:sz="0" w:space="0" w:color="auto"/>
      </w:divBdr>
    </w:div>
    <w:div w:id="765156800">
      <w:bodyDiv w:val="1"/>
      <w:marLeft w:val="0"/>
      <w:marRight w:val="0"/>
      <w:marTop w:val="0"/>
      <w:marBottom w:val="0"/>
      <w:divBdr>
        <w:top w:val="none" w:sz="0" w:space="0" w:color="auto"/>
        <w:left w:val="none" w:sz="0" w:space="0" w:color="auto"/>
        <w:bottom w:val="none" w:sz="0" w:space="0" w:color="auto"/>
        <w:right w:val="none" w:sz="0" w:space="0" w:color="auto"/>
      </w:divBdr>
    </w:div>
    <w:div w:id="830948061">
      <w:bodyDiv w:val="1"/>
      <w:marLeft w:val="0"/>
      <w:marRight w:val="0"/>
      <w:marTop w:val="0"/>
      <w:marBottom w:val="0"/>
      <w:divBdr>
        <w:top w:val="none" w:sz="0" w:space="0" w:color="auto"/>
        <w:left w:val="none" w:sz="0" w:space="0" w:color="auto"/>
        <w:bottom w:val="none" w:sz="0" w:space="0" w:color="auto"/>
        <w:right w:val="none" w:sz="0" w:space="0" w:color="auto"/>
      </w:divBdr>
    </w:div>
    <w:div w:id="954214485">
      <w:bodyDiv w:val="1"/>
      <w:marLeft w:val="0"/>
      <w:marRight w:val="0"/>
      <w:marTop w:val="0"/>
      <w:marBottom w:val="0"/>
      <w:divBdr>
        <w:top w:val="none" w:sz="0" w:space="0" w:color="auto"/>
        <w:left w:val="none" w:sz="0" w:space="0" w:color="auto"/>
        <w:bottom w:val="none" w:sz="0" w:space="0" w:color="auto"/>
        <w:right w:val="none" w:sz="0" w:space="0" w:color="auto"/>
      </w:divBdr>
    </w:div>
    <w:div w:id="1675037486">
      <w:bodyDiv w:val="1"/>
      <w:marLeft w:val="0"/>
      <w:marRight w:val="0"/>
      <w:marTop w:val="0"/>
      <w:marBottom w:val="0"/>
      <w:divBdr>
        <w:top w:val="none" w:sz="0" w:space="0" w:color="auto"/>
        <w:left w:val="none" w:sz="0" w:space="0" w:color="auto"/>
        <w:bottom w:val="none" w:sz="0" w:space="0" w:color="auto"/>
        <w:right w:val="none" w:sz="0" w:space="0" w:color="auto"/>
      </w:divBdr>
    </w:div>
    <w:div w:id="1856967022">
      <w:bodyDiv w:val="1"/>
      <w:marLeft w:val="0"/>
      <w:marRight w:val="0"/>
      <w:marTop w:val="0"/>
      <w:marBottom w:val="0"/>
      <w:divBdr>
        <w:top w:val="none" w:sz="0" w:space="0" w:color="auto"/>
        <w:left w:val="none" w:sz="0" w:space="0" w:color="auto"/>
        <w:bottom w:val="none" w:sz="0" w:space="0" w:color="auto"/>
        <w:right w:val="none" w:sz="0" w:space="0" w:color="auto"/>
      </w:divBdr>
      <w:divsChild>
        <w:div w:id="741488764">
          <w:marLeft w:val="0"/>
          <w:marRight w:val="0"/>
          <w:marTop w:val="0"/>
          <w:marBottom w:val="0"/>
          <w:divBdr>
            <w:top w:val="none" w:sz="0" w:space="0" w:color="auto"/>
            <w:left w:val="none" w:sz="0" w:space="0" w:color="auto"/>
            <w:bottom w:val="none" w:sz="0" w:space="0" w:color="auto"/>
            <w:right w:val="none" w:sz="0" w:space="0" w:color="auto"/>
          </w:divBdr>
          <w:divsChild>
            <w:div w:id="1309093212">
              <w:marLeft w:val="0"/>
              <w:marRight w:val="0"/>
              <w:marTop w:val="0"/>
              <w:marBottom w:val="0"/>
              <w:divBdr>
                <w:top w:val="none" w:sz="0" w:space="0" w:color="auto"/>
                <w:left w:val="none" w:sz="0" w:space="0" w:color="auto"/>
                <w:bottom w:val="none" w:sz="0" w:space="0" w:color="auto"/>
                <w:right w:val="none" w:sz="0" w:space="0" w:color="auto"/>
              </w:divBdr>
              <w:divsChild>
                <w:div w:id="3376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6442">
          <w:marLeft w:val="0"/>
          <w:marRight w:val="0"/>
          <w:marTop w:val="0"/>
          <w:marBottom w:val="0"/>
          <w:divBdr>
            <w:top w:val="none" w:sz="0" w:space="0" w:color="auto"/>
            <w:left w:val="none" w:sz="0" w:space="0" w:color="auto"/>
            <w:bottom w:val="none" w:sz="0" w:space="0" w:color="auto"/>
            <w:right w:val="none" w:sz="0" w:space="0" w:color="auto"/>
          </w:divBdr>
          <w:divsChild>
            <w:div w:id="4668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7598">
      <w:bodyDiv w:val="1"/>
      <w:marLeft w:val="0"/>
      <w:marRight w:val="0"/>
      <w:marTop w:val="0"/>
      <w:marBottom w:val="0"/>
      <w:divBdr>
        <w:top w:val="none" w:sz="0" w:space="0" w:color="auto"/>
        <w:left w:val="none" w:sz="0" w:space="0" w:color="auto"/>
        <w:bottom w:val="none" w:sz="0" w:space="0" w:color="auto"/>
        <w:right w:val="none" w:sz="0" w:space="0" w:color="auto"/>
      </w:divBdr>
      <w:divsChild>
        <w:div w:id="431127966">
          <w:marLeft w:val="0"/>
          <w:marRight w:val="0"/>
          <w:marTop w:val="0"/>
          <w:marBottom w:val="0"/>
          <w:divBdr>
            <w:top w:val="none" w:sz="0" w:space="0" w:color="auto"/>
            <w:left w:val="none" w:sz="0" w:space="0" w:color="auto"/>
            <w:bottom w:val="none" w:sz="0" w:space="0" w:color="auto"/>
            <w:right w:val="none" w:sz="0" w:space="0" w:color="auto"/>
          </w:divBdr>
          <w:divsChild>
            <w:div w:id="1739554735">
              <w:marLeft w:val="0"/>
              <w:marRight w:val="0"/>
              <w:marTop w:val="0"/>
              <w:marBottom w:val="0"/>
              <w:divBdr>
                <w:top w:val="none" w:sz="0" w:space="0" w:color="auto"/>
                <w:left w:val="none" w:sz="0" w:space="0" w:color="auto"/>
                <w:bottom w:val="none" w:sz="0" w:space="0" w:color="auto"/>
                <w:right w:val="none" w:sz="0" w:space="0" w:color="auto"/>
              </w:divBdr>
              <w:divsChild>
                <w:div w:id="8906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9200">
          <w:marLeft w:val="0"/>
          <w:marRight w:val="0"/>
          <w:marTop w:val="0"/>
          <w:marBottom w:val="0"/>
          <w:divBdr>
            <w:top w:val="none" w:sz="0" w:space="0" w:color="auto"/>
            <w:left w:val="none" w:sz="0" w:space="0" w:color="auto"/>
            <w:bottom w:val="none" w:sz="0" w:space="0" w:color="auto"/>
            <w:right w:val="none" w:sz="0" w:space="0" w:color="auto"/>
          </w:divBdr>
          <w:divsChild>
            <w:div w:id="103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Informes%20linea%20verde%202024\Gr&#225;ficas%20Linea%20Verde%20modificar%202025%20-%20modifican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esktop\Linea%20Verde%201\Informes%20linea%20verde%202024\Gr&#225;ficas%20Linea%20Verde%20modificar%202025%20-%20modifican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esktop\Informes%20linea%20verde%202024\Gr&#225;ficas%20Linea%20Verde%20modificar%202025%20-%20modifican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esktop\Linea%20Verde%201\Informes%20linea%20verde%202024\Gr&#225;ficas%20Linea%20Verde%20modificar%202025%20-%20modificand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esktop\Informes%20linea%20verde%202024\Evolucion%20Servico%20linea%20verde%202023%20NO%20PERDE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Evolución del</a:t>
            </a:r>
            <a:r>
              <a:rPr lang="es-ES" baseline="0"/>
              <a:t> número total de incidencias del Servicio Linea Verde</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'2014-2017'!$A$3:$A$9</c:f>
              <c:strCache>
                <c:ptCount val="7"/>
                <c:pt idx="0">
                  <c:v>Nº incidencias 2014 - 2020</c:v>
                </c:pt>
                <c:pt idx="1">
                  <c:v>Nº Inidencias   2021</c:v>
                </c:pt>
                <c:pt idx="2">
                  <c:v>Nº incidencias 2022</c:v>
                </c:pt>
                <c:pt idx="3">
                  <c:v>Nº incidencias 2023</c:v>
                </c:pt>
                <c:pt idx="4">
                  <c:v>Nº incidencias 2024</c:v>
                </c:pt>
                <c:pt idx="5">
                  <c:v>Nº incidencias 2025</c:v>
                </c:pt>
                <c:pt idx="6">
                  <c:v>Total</c:v>
                </c:pt>
              </c:strCache>
            </c:strRef>
          </c:cat>
          <c:val>
            <c:numRef>
              <c:f>'2014-2017'!$B$3:$B$9</c:f>
              <c:numCache>
                <c:formatCode>General</c:formatCode>
                <c:ptCount val="7"/>
                <c:pt idx="0">
                  <c:v>14997</c:v>
                </c:pt>
                <c:pt idx="1">
                  <c:v>4774</c:v>
                </c:pt>
                <c:pt idx="2">
                  <c:v>5304</c:v>
                </c:pt>
                <c:pt idx="3">
                  <c:v>6223</c:v>
                </c:pt>
                <c:pt idx="4">
                  <c:v>7304</c:v>
                </c:pt>
                <c:pt idx="5">
                  <c:v>9856</c:v>
                </c:pt>
                <c:pt idx="6">
                  <c:v>48458</c:v>
                </c:pt>
              </c:numCache>
            </c:numRef>
          </c:val>
          <c:extLst>
            <c:ext xmlns:c16="http://schemas.microsoft.com/office/drawing/2014/chart" uri="{C3380CC4-5D6E-409C-BE32-E72D297353CC}">
              <c16:uniqueId val="{00000000-2BDA-40A0-AA46-EA553456F7BB}"/>
            </c:ext>
          </c:extLst>
        </c:ser>
        <c:dLbls>
          <c:showLegendKey val="0"/>
          <c:showVal val="0"/>
          <c:showCatName val="0"/>
          <c:showSerName val="0"/>
          <c:showPercent val="0"/>
          <c:showBubbleSize val="0"/>
        </c:dLbls>
        <c:gapWidth val="219"/>
        <c:overlap val="-27"/>
        <c:axId val="400681424"/>
        <c:axId val="400681808"/>
      </c:barChart>
      <c:catAx>
        <c:axId val="40068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0681808"/>
        <c:crosses val="autoZero"/>
        <c:auto val="1"/>
        <c:lblAlgn val="ctr"/>
        <c:lblOffset val="100"/>
        <c:noMultiLvlLbl val="0"/>
      </c:catAx>
      <c:valAx>
        <c:axId val="40068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068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1"/>
              <a:t>Evolución del número de incidencias por</a:t>
            </a:r>
            <a:r>
              <a:rPr lang="es-ES" b="1" baseline="0"/>
              <a:t> estado</a:t>
            </a:r>
            <a:endParaRPr lang="es-E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'2014-2017'!$A$12</c:f>
              <c:strCache>
                <c:ptCount val="1"/>
                <c:pt idx="0">
                  <c:v>Nº incidencias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'2014-2017'!$B$11:$E$11</c:f>
              <c:strCache>
                <c:ptCount val="4"/>
                <c:pt idx="0">
                  <c:v>Solucionadas</c:v>
                </c:pt>
                <c:pt idx="1">
                  <c:v>Pendiente</c:v>
                </c:pt>
                <c:pt idx="2">
                  <c:v>En proceso</c:v>
                </c:pt>
                <c:pt idx="3">
                  <c:v>No procede</c:v>
                </c:pt>
              </c:strCache>
            </c:strRef>
          </c:cat>
          <c:val>
            <c:numRef>
              <c:f>'2014-2017'!$B$12:$E$12</c:f>
              <c:numCache>
                <c:formatCode>General</c:formatCode>
                <c:ptCount val="4"/>
                <c:pt idx="0">
                  <c:v>3378</c:v>
                </c:pt>
                <c:pt idx="1">
                  <c:v>127</c:v>
                </c:pt>
                <c:pt idx="2">
                  <c:v>118</c:v>
                </c:pt>
                <c:pt idx="3">
                  <c:v>234</c:v>
                </c:pt>
              </c:numCache>
            </c:numRef>
          </c:val>
          <c:extLst>
            <c:ext xmlns:c16="http://schemas.microsoft.com/office/drawing/2014/chart" uri="{C3380CC4-5D6E-409C-BE32-E72D297353CC}">
              <c16:uniqueId val="{00000000-1211-4D60-A9DA-179F8D5BAB0D}"/>
            </c:ext>
          </c:extLst>
        </c:ser>
        <c:ser>
          <c:idx val="1"/>
          <c:order val="1"/>
          <c:tx>
            <c:strRef>
              <c:f>'2014-2017'!$A$13</c:f>
              <c:strCache>
                <c:ptCount val="1"/>
                <c:pt idx="0">
                  <c:v>Nº Incidencias 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'2014-2017'!$B$11:$E$11</c:f>
              <c:strCache>
                <c:ptCount val="4"/>
                <c:pt idx="0">
                  <c:v>Solucionadas</c:v>
                </c:pt>
                <c:pt idx="1">
                  <c:v>Pendiente</c:v>
                </c:pt>
                <c:pt idx="2">
                  <c:v>En proceso</c:v>
                </c:pt>
                <c:pt idx="3">
                  <c:v>No procede</c:v>
                </c:pt>
              </c:strCache>
            </c:strRef>
          </c:cat>
          <c:val>
            <c:numRef>
              <c:f>'2014-2017'!$B$13:$E$13</c:f>
              <c:numCache>
                <c:formatCode>General</c:formatCode>
                <c:ptCount val="4"/>
                <c:pt idx="0">
                  <c:v>3334</c:v>
                </c:pt>
                <c:pt idx="1">
                  <c:v>378</c:v>
                </c:pt>
                <c:pt idx="2">
                  <c:v>290</c:v>
                </c:pt>
                <c:pt idx="3">
                  <c:v>235</c:v>
                </c:pt>
              </c:numCache>
            </c:numRef>
          </c:val>
          <c:extLst>
            <c:ext xmlns:c16="http://schemas.microsoft.com/office/drawing/2014/chart" uri="{C3380CC4-5D6E-409C-BE32-E72D297353CC}">
              <c16:uniqueId val="{00000001-1211-4D60-A9DA-179F8D5BAB0D}"/>
            </c:ext>
          </c:extLst>
        </c:ser>
        <c:ser>
          <c:idx val="2"/>
          <c:order val="2"/>
          <c:tx>
            <c:strRef>
              <c:f>'2014-2017'!$A$14</c:f>
              <c:strCache>
                <c:ptCount val="1"/>
                <c:pt idx="0">
                  <c:v>Nº incidencias 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'2014-2017'!$B$11:$E$11</c:f>
              <c:strCache>
                <c:ptCount val="4"/>
                <c:pt idx="0">
                  <c:v>Solucionadas</c:v>
                </c:pt>
                <c:pt idx="1">
                  <c:v>Pendiente</c:v>
                </c:pt>
                <c:pt idx="2">
                  <c:v>En proceso</c:v>
                </c:pt>
                <c:pt idx="3">
                  <c:v>No procede</c:v>
                </c:pt>
              </c:strCache>
            </c:strRef>
          </c:cat>
          <c:val>
            <c:numRef>
              <c:f>'2014-2017'!$B$14:$E$14</c:f>
              <c:numCache>
                <c:formatCode>General</c:formatCode>
                <c:ptCount val="4"/>
                <c:pt idx="0">
                  <c:v>3339</c:v>
                </c:pt>
                <c:pt idx="1">
                  <c:v>410</c:v>
                </c:pt>
                <c:pt idx="2">
                  <c:v>354</c:v>
                </c:pt>
                <c:pt idx="3">
                  <c:v>201</c:v>
                </c:pt>
              </c:numCache>
            </c:numRef>
          </c:val>
          <c:extLst>
            <c:ext xmlns:c16="http://schemas.microsoft.com/office/drawing/2014/chart" uri="{C3380CC4-5D6E-409C-BE32-E72D297353CC}">
              <c16:uniqueId val="{00000002-1211-4D60-A9DA-179F8D5BAB0D}"/>
            </c:ext>
          </c:extLst>
        </c:ser>
        <c:ser>
          <c:idx val="3"/>
          <c:order val="3"/>
          <c:tx>
            <c:strRef>
              <c:f>'2014-2017'!$A$15</c:f>
              <c:strCache>
                <c:ptCount val="1"/>
                <c:pt idx="0">
                  <c:v>Nº incidencias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'2014-2017'!$B$11:$E$11</c:f>
              <c:strCache>
                <c:ptCount val="4"/>
                <c:pt idx="0">
                  <c:v>Solucionadas</c:v>
                </c:pt>
                <c:pt idx="1">
                  <c:v>Pendiente</c:v>
                </c:pt>
                <c:pt idx="2">
                  <c:v>En proceso</c:v>
                </c:pt>
                <c:pt idx="3">
                  <c:v>No procede</c:v>
                </c:pt>
              </c:strCache>
            </c:strRef>
          </c:cat>
          <c:val>
            <c:numRef>
              <c:f>'2014-2017'!$B$15:$E$15</c:f>
              <c:numCache>
                <c:formatCode>General</c:formatCode>
                <c:ptCount val="4"/>
                <c:pt idx="0">
                  <c:v>3519</c:v>
                </c:pt>
                <c:pt idx="1">
                  <c:v>607</c:v>
                </c:pt>
                <c:pt idx="2">
                  <c:v>927</c:v>
                </c:pt>
                <c:pt idx="3">
                  <c:v>178</c:v>
                </c:pt>
              </c:numCache>
            </c:numRef>
          </c:val>
          <c:extLst>
            <c:ext xmlns:c16="http://schemas.microsoft.com/office/drawing/2014/chart" uri="{C3380CC4-5D6E-409C-BE32-E72D297353CC}">
              <c16:uniqueId val="{00000003-1211-4D60-A9DA-179F8D5BAB0D}"/>
            </c:ext>
          </c:extLst>
        </c:ser>
        <c:ser>
          <c:idx val="4"/>
          <c:order val="4"/>
          <c:tx>
            <c:strRef>
              <c:f>'2014-2017'!$A$16</c:f>
              <c:strCache>
                <c:ptCount val="1"/>
                <c:pt idx="0">
                  <c:v>Nº incidencias 2025</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'2014-2017'!$B$16:$E$16</c:f>
              <c:numCache>
                <c:formatCode>General</c:formatCode>
                <c:ptCount val="4"/>
                <c:pt idx="0">
                  <c:v>5240</c:v>
                </c:pt>
                <c:pt idx="1">
                  <c:v>799</c:v>
                </c:pt>
                <c:pt idx="2">
                  <c:v>705</c:v>
                </c:pt>
                <c:pt idx="3">
                  <c:v>198</c:v>
                </c:pt>
              </c:numCache>
            </c:numRef>
          </c:val>
          <c:extLst>
            <c:ext xmlns:c16="http://schemas.microsoft.com/office/drawing/2014/chart" uri="{C3380CC4-5D6E-409C-BE32-E72D297353CC}">
              <c16:uniqueId val="{00000004-1211-4D60-A9DA-179F8D5BAB0D}"/>
            </c:ext>
          </c:extLst>
        </c:ser>
        <c:dLbls>
          <c:showLegendKey val="0"/>
          <c:showVal val="0"/>
          <c:showCatName val="0"/>
          <c:showSerName val="0"/>
          <c:showPercent val="0"/>
          <c:showBubbleSize val="0"/>
        </c:dLbls>
        <c:gapWidth val="219"/>
        <c:overlap val="-27"/>
        <c:axId val="401526048"/>
        <c:axId val="401120168"/>
      </c:barChart>
      <c:catAx>
        <c:axId val="4015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1120168"/>
        <c:crosses val="autoZero"/>
        <c:auto val="1"/>
        <c:lblAlgn val="ctr"/>
        <c:lblOffset val="100"/>
        <c:noMultiLvlLbl val="0"/>
      </c:catAx>
      <c:valAx>
        <c:axId val="401120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152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latin typeface="+mn-lt"/>
                <a:ea typeface="+mn-ea"/>
                <a:cs typeface="+mn-cs"/>
              </a:rPr>
              <a:t>Total incidencias por estado (2014-2024)</a:t>
            </a:r>
          </a:p>
        </c:rich>
      </c:tx>
      <c:overlay val="0"/>
      <c:spPr>
        <a:noFill/>
        <a:ln>
          <a:noFill/>
        </a:ln>
        <a:effectLst/>
      </c:spPr>
      <c:txPr>
        <a:bodyPr rot="0" spcFirstLastPara="1" vertOverflow="ellipsis" vert="horz" wrap="square" anchor="ctr" anchorCtr="1"/>
        <a:lstStyle/>
        <a:p>
          <a:pPr algn="ctr" rtl="0">
            <a:defRPr lang="en-US" sz="1400" b="0" i="0" u="none" strike="noStrike" kern="1200" spc="0" baseline="0">
              <a:solidFill>
                <a:sysClr val="windowText" lastClr="000000">
                  <a:lumMod val="65000"/>
                  <a:lumOff val="35000"/>
                </a:sys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'2014-2017'!$A$17</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31F-4E11-9CAD-3DB8D7FF87A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31F-4E11-9CAD-3DB8D7FF87A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31F-4E11-9CAD-3DB8D7FF87A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31F-4E11-9CAD-3DB8D7FF87A5}"/>
              </c:ext>
            </c:extLst>
          </c:dPt>
          <c:dLbls>
            <c:dLbl>
              <c:idx val="0"/>
              <c:layout>
                <c:manualLayout>
                  <c:x val="-3.9701622331721788E-2"/>
                  <c:y val="-0.3227969424688849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89,87%</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0647024607311073"/>
                      <c:h val="0.10396320167640337"/>
                    </c:manualLayout>
                  </c15:layout>
                  <c15:showDataLabelsRange val="0"/>
                </c:ext>
                <c:ext xmlns:c16="http://schemas.microsoft.com/office/drawing/2014/chart" uri="{C3380CC4-5D6E-409C-BE32-E72D297353CC}">
                  <c16:uniqueId val="{00000001-831F-4E11-9CAD-3DB8D7FF87A5}"/>
                </c:ext>
              </c:extLst>
            </c:dLbl>
            <c:dLbl>
              <c:idx val="1"/>
              <c:layout>
                <c:manualLayout>
                  <c:x val="9.4466448412996687E-2"/>
                  <c:y val="3.571524955549911E-2"/>
                </c:manualLayout>
              </c:layout>
              <c:tx>
                <c:rich>
                  <a:bodyPr/>
                  <a:lstStyle/>
                  <a:p>
                    <a:r>
                      <a:rPr lang="en-US"/>
                      <a:t>2,56%</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31F-4E11-9CAD-3DB8D7FF87A5}"/>
                </c:ext>
              </c:extLst>
            </c:dLbl>
            <c:dLbl>
              <c:idx val="2"/>
              <c:layout>
                <c:manualLayout>
                  <c:x val="3.6192949812834566E-2"/>
                  <c:y val="9.0663496951993883E-2"/>
                </c:manualLayout>
              </c:layout>
              <c:tx>
                <c:rich>
                  <a:bodyPr/>
                  <a:lstStyle/>
                  <a:p>
                    <a:r>
                      <a:rPr lang="en-US" baseline="0"/>
                      <a:t>2,0%</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31F-4E11-9CAD-3DB8D7FF87A5}"/>
                </c:ext>
              </c:extLst>
            </c:dLbl>
            <c:dLbl>
              <c:idx val="3"/>
              <c:layout>
                <c:manualLayout>
                  <c:x val="7.9207810875601192E-2"/>
                  <c:y val="0.10741959296418593"/>
                </c:manualLayout>
              </c:layout>
              <c:tx>
                <c:rich>
                  <a:bodyPr/>
                  <a:lstStyle/>
                  <a:p>
                    <a:r>
                      <a:rPr lang="en-US"/>
                      <a:t>5,49%</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31F-4E11-9CAD-3DB8D7FF87A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'2014-2017'!$B$11:$E$11</c:f>
              <c:strCache>
                <c:ptCount val="4"/>
                <c:pt idx="0">
                  <c:v>Solucionadas</c:v>
                </c:pt>
                <c:pt idx="1">
                  <c:v>Pendiente</c:v>
                </c:pt>
                <c:pt idx="2">
                  <c:v>En proceso</c:v>
                </c:pt>
                <c:pt idx="3">
                  <c:v>No procede</c:v>
                </c:pt>
              </c:strCache>
            </c:strRef>
          </c:cat>
          <c:val>
            <c:numRef>
              <c:f>'2014-2017'!$B$17:$E$17</c:f>
              <c:numCache>
                <c:formatCode>General</c:formatCode>
                <c:ptCount val="4"/>
                <c:pt idx="0">
                  <c:v>17020</c:v>
                </c:pt>
                <c:pt idx="1">
                  <c:v>3677</c:v>
                </c:pt>
                <c:pt idx="2">
                  <c:v>2444</c:v>
                </c:pt>
                <c:pt idx="3">
                  <c:v>1044</c:v>
                </c:pt>
              </c:numCache>
            </c:numRef>
          </c:val>
          <c:extLst>
            <c:ext xmlns:c16="http://schemas.microsoft.com/office/drawing/2014/chart" uri="{C3380CC4-5D6E-409C-BE32-E72D297353CC}">
              <c16:uniqueId val="{00000008-831F-4E11-9CAD-3DB8D7FF87A5}"/>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584473333955615"/>
          <c:y val="0.31093224921751766"/>
          <c:w val="0.20936618164232154"/>
          <c:h val="0.405618123647331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Incidencias por</a:t>
            </a:r>
            <a:r>
              <a:rPr lang="en-US" baseline="0"/>
              <a:t> estado </a:t>
            </a:r>
            <a:r>
              <a:rPr lang="en-US"/>
              <a:t>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pieChart>
        <c:varyColors val="1"/>
        <c:ser>
          <c:idx val="0"/>
          <c:order val="0"/>
          <c:tx>
            <c:strRef>
              <c:f>'2014-2017'!$A$16</c:f>
              <c:strCache>
                <c:ptCount val="1"/>
                <c:pt idx="0">
                  <c:v>Nº incidencias 2025</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2A-4ADD-A375-E60BE20129A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2A-4ADD-A375-E60BE20129A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72A-4ADD-A375-E60BE20129A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72A-4ADD-A375-E60BE20129A9}"/>
              </c:ext>
            </c:extLst>
          </c:dPt>
          <c:dLbls>
            <c:dLbl>
              <c:idx val="0"/>
              <c:tx>
                <c:rich>
                  <a:bodyPr/>
                  <a:lstStyle/>
                  <a:p>
                    <a:r>
                      <a:rPr lang="en-US"/>
                      <a:t>75,49%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72A-4ADD-A375-E60BE20129A9}"/>
                </c:ext>
              </c:extLst>
            </c:dLbl>
            <c:dLbl>
              <c:idx val="1"/>
              <c:tx>
                <c:rich>
                  <a:bodyPr/>
                  <a:lstStyle/>
                  <a:p>
                    <a:r>
                      <a:rPr lang="en-US"/>
                      <a:t>11,5%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72A-4ADD-A375-E60BE20129A9}"/>
                </c:ext>
              </c:extLst>
            </c:dLbl>
            <c:dLbl>
              <c:idx val="2"/>
              <c:tx>
                <c:rich>
                  <a:bodyPr/>
                  <a:lstStyle/>
                  <a:p>
                    <a:r>
                      <a:rPr lang="en-US"/>
                      <a:t>10,5%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72A-4ADD-A375-E60BE20129A9}"/>
                </c:ext>
              </c:extLst>
            </c:dLbl>
            <c:dLbl>
              <c:idx val="3"/>
              <c:layout>
                <c:manualLayout>
                  <c:x val="1.2614173228346457E-2"/>
                  <c:y val="0.12704943132108482"/>
                </c:manualLayout>
              </c:layout>
              <c:tx>
                <c:rich>
                  <a:bodyPr/>
                  <a:lstStyle/>
                  <a:p>
                    <a:r>
                      <a:rPr lang="en-US"/>
                      <a:t>2,85%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572A-4ADD-A375-E60BE20129A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'2014-2017'!$B$11:$E$11</c:f>
              <c:strCache>
                <c:ptCount val="4"/>
                <c:pt idx="0">
                  <c:v>Solucionadas</c:v>
                </c:pt>
                <c:pt idx="1">
                  <c:v>Pendiente</c:v>
                </c:pt>
                <c:pt idx="2">
                  <c:v>En proceso</c:v>
                </c:pt>
                <c:pt idx="3">
                  <c:v>No procede</c:v>
                </c:pt>
              </c:strCache>
            </c:strRef>
          </c:cat>
          <c:val>
            <c:numRef>
              <c:f>'2014-2017'!$B$16:$E$16</c:f>
              <c:numCache>
                <c:formatCode>General</c:formatCode>
                <c:ptCount val="4"/>
                <c:pt idx="0">
                  <c:v>5240</c:v>
                </c:pt>
                <c:pt idx="1">
                  <c:v>799</c:v>
                </c:pt>
                <c:pt idx="2">
                  <c:v>705</c:v>
                </c:pt>
                <c:pt idx="3">
                  <c:v>198</c:v>
                </c:pt>
              </c:numCache>
            </c:numRef>
          </c:val>
          <c:extLst>
            <c:ext xmlns:c16="http://schemas.microsoft.com/office/drawing/2014/chart" uri="{C3380CC4-5D6E-409C-BE32-E72D297353CC}">
              <c16:uniqueId val="{00000008-572A-4ADD-A375-E60BE20129A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117563429571297"/>
          <c:y val="0.2395242782152231"/>
          <c:w val="0.25215769903762031"/>
          <c:h val="0.4884281131525224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Incidencias</a:t>
            </a:r>
            <a:r>
              <a:rPr lang="es-ES" baseline="0"/>
              <a:t> por tipologia</a:t>
            </a:r>
            <a:endParaRPr lang="es-ES"/>
          </a:p>
        </c:rich>
      </c:tx>
      <c:overlay val="0"/>
      <c:spPr>
        <a:noFill/>
        <a:ln w="25400">
          <a:noFill/>
        </a:ln>
      </c:spPr>
    </c:title>
    <c:autoTitleDeleted val="0"/>
    <c:plotArea>
      <c:layout>
        <c:manualLayout>
          <c:layoutTarget val="inner"/>
          <c:xMode val="edge"/>
          <c:yMode val="edge"/>
          <c:x val="0.32559058276560193"/>
          <c:y val="9.1278458844133117E-2"/>
          <c:w val="0.64212702654045506"/>
          <c:h val="0.85922179167183788"/>
        </c:manualLayout>
      </c:layout>
      <c:barChart>
        <c:barDir val="bar"/>
        <c:grouping val="clustered"/>
        <c:varyColors val="0"/>
        <c:ser>
          <c:idx val="0"/>
          <c:order val="0"/>
          <c:spPr>
            <a:solidFill>
              <a:srgbClr val="4472C4"/>
            </a:solidFill>
            <a:ln w="25400">
              <a:noFill/>
            </a:ln>
          </c:spPr>
          <c:invertIfNegative val="0"/>
          <c:dLbls>
            <c:dLbl>
              <c:idx val="0"/>
              <c:tx>
                <c:rich>
                  <a:bodyPr/>
                  <a:lstStyle/>
                  <a:p>
                    <a:r>
                      <a:rPr lang="en-US"/>
                      <a:t>5980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001-4C81-A6C5-68730882011A}"/>
                </c:ext>
              </c:extLst>
            </c:dLbl>
            <c:dLbl>
              <c:idx val="1"/>
              <c:tx>
                <c:rich>
                  <a:bodyPr/>
                  <a:lstStyle/>
                  <a:p>
                    <a:r>
                      <a:rPr lang="en-US"/>
                      <a:t>1122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001-4C81-A6C5-68730882011A}"/>
                </c:ext>
              </c:extLst>
            </c:dLbl>
            <c:dLbl>
              <c:idx val="2"/>
              <c:tx>
                <c:rich>
                  <a:bodyPr/>
                  <a:lstStyle/>
                  <a:p>
                    <a:r>
                      <a:rPr lang="en-US"/>
                      <a:t>343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D37-428E-8096-86EDE62A4BC6}"/>
                </c:ext>
              </c:extLst>
            </c:dLbl>
            <c:dLbl>
              <c:idx val="3"/>
              <c:tx>
                <c:rich>
                  <a:bodyPr/>
                  <a:lstStyle/>
                  <a:p>
                    <a:r>
                      <a:rPr lang="en-US"/>
                      <a:t>3685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001-4C81-A6C5-68730882011A}"/>
                </c:ext>
              </c:extLst>
            </c:dLbl>
            <c:dLbl>
              <c:idx val="4"/>
              <c:tx>
                <c:rich>
                  <a:bodyPr/>
                  <a:lstStyle/>
                  <a:p>
                    <a:r>
                      <a:rPr lang="en-US"/>
                      <a:t>2043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001-4C81-A6C5-68730882011A}"/>
                </c:ext>
              </c:extLst>
            </c:dLbl>
            <c:dLbl>
              <c:idx val="5"/>
              <c:tx>
                <c:rich>
                  <a:bodyPr/>
                  <a:lstStyle/>
                  <a:p>
                    <a:r>
                      <a:rPr lang="en-US"/>
                      <a:t>364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001-4C81-A6C5-68730882011A}"/>
                </c:ext>
              </c:extLst>
            </c:dLbl>
            <c:dLbl>
              <c:idx val="6"/>
              <c:tx>
                <c:rich>
                  <a:bodyPr/>
                  <a:lstStyle/>
                  <a:p>
                    <a:r>
                      <a:rPr lang="en-US"/>
                      <a:t>262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001-4C81-A6C5-68730882011A}"/>
                </c:ext>
              </c:extLst>
            </c:dLbl>
            <c:dLbl>
              <c:idx val="7"/>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D37-428E-8096-86EDE62A4BC6}"/>
                </c:ext>
              </c:extLst>
            </c:dLbl>
            <c:dLbl>
              <c:idx val="8"/>
              <c:tx>
                <c:rich>
                  <a:bodyPr/>
                  <a:lstStyle/>
                  <a:p>
                    <a:r>
                      <a:rPr lang="en-US"/>
                      <a:t>2286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001-4C81-A6C5-68730882011A}"/>
                </c:ext>
              </c:extLst>
            </c:dLbl>
            <c:dLbl>
              <c:idx val="9"/>
              <c:tx>
                <c:rich>
                  <a:bodyPr/>
                  <a:lstStyle/>
                  <a:p>
                    <a:r>
                      <a:rPr lang="en-US"/>
                      <a:t>561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D37-428E-8096-86EDE62A4BC6}"/>
                </c:ext>
              </c:extLst>
            </c:dLbl>
            <c:dLbl>
              <c:idx val="10"/>
              <c:tx>
                <c:rich>
                  <a:bodyPr/>
                  <a:lstStyle/>
                  <a:p>
                    <a:r>
                      <a:rPr lang="en-US"/>
                      <a:t>1013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D37-428E-8096-86EDE62A4BC6}"/>
                </c:ext>
              </c:extLst>
            </c:dLbl>
            <c:dLbl>
              <c:idx val="11"/>
              <c:tx>
                <c:rich>
                  <a:bodyPr/>
                  <a:lstStyle/>
                  <a:p>
                    <a:r>
                      <a:rPr lang="en-US"/>
                      <a:t>1081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001-4C81-A6C5-68730882011A}"/>
                </c:ext>
              </c:extLst>
            </c:dLbl>
            <c:dLbl>
              <c:idx val="12"/>
              <c:tx>
                <c:rich>
                  <a:bodyPr/>
                  <a:lstStyle/>
                  <a:p>
                    <a:r>
                      <a:rPr lang="en-US"/>
                      <a:t>336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001-4C81-A6C5-68730882011A}"/>
                </c:ext>
              </c:extLst>
            </c:dLbl>
            <c:dLbl>
              <c:idx val="13"/>
              <c:tx>
                <c:rich>
                  <a:bodyPr/>
                  <a:lstStyle/>
                  <a:p>
                    <a:r>
                      <a:rPr lang="en-US"/>
                      <a:t>1824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001-4C81-A6C5-68730882011A}"/>
                </c:ext>
              </c:extLst>
            </c:dLbl>
            <c:dLbl>
              <c:idx val="14"/>
              <c:tx>
                <c:rich>
                  <a:bodyPr/>
                  <a:lstStyle/>
                  <a:p>
                    <a:r>
                      <a:rPr lang="en-US"/>
                      <a:t>1015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001-4C81-A6C5-68730882011A}"/>
                </c:ext>
              </c:extLst>
            </c:dLbl>
            <c:dLbl>
              <c:idx val="15"/>
              <c:tx>
                <c:rich>
                  <a:bodyPr/>
                  <a:lstStyle/>
                  <a:p>
                    <a:r>
                      <a:rPr lang="en-US"/>
                      <a:t>465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001-4C81-A6C5-68730882011A}"/>
                </c:ext>
              </c:extLst>
            </c:dLbl>
            <c:dLbl>
              <c:idx val="16"/>
              <c:tx>
                <c:rich>
                  <a:bodyPr/>
                  <a:lstStyle/>
                  <a:p>
                    <a:r>
                      <a:rPr lang="en-US"/>
                      <a:t>1087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001-4C81-A6C5-68730882011A}"/>
                </c:ext>
              </c:extLst>
            </c:dLbl>
            <c:dLbl>
              <c:idx val="17"/>
              <c:tx>
                <c:rich>
                  <a:bodyPr/>
                  <a:lstStyle/>
                  <a:p>
                    <a:r>
                      <a:rPr lang="en-US"/>
                      <a:t>642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001-4C81-A6C5-68730882011A}"/>
                </c:ext>
              </c:extLst>
            </c:dLbl>
            <c:dLbl>
              <c:idx val="18"/>
              <c:tx>
                <c:rich>
                  <a:bodyPr/>
                  <a:lstStyle/>
                  <a:p>
                    <a:r>
                      <a:rPr lang="en-US"/>
                      <a:t>655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001-4C81-A6C5-68730882011A}"/>
                </c:ext>
              </c:extLst>
            </c:dLbl>
            <c:dLbl>
              <c:idx val="19"/>
              <c:tx>
                <c:rich>
                  <a:bodyPr/>
                  <a:lstStyle/>
                  <a:p>
                    <a:r>
                      <a:rPr lang="en-US"/>
                      <a:t>709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2001-4C81-A6C5-68730882011A}"/>
                </c:ext>
              </c:extLst>
            </c:dLbl>
            <c:dLbl>
              <c:idx val="20"/>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001-4C81-A6C5-68730882011A}"/>
                </c:ext>
              </c:extLst>
            </c:dLbl>
            <c:dLbl>
              <c:idx val="21"/>
              <c:tx>
                <c:rich>
                  <a:bodyPr/>
                  <a:lstStyle/>
                  <a:p>
                    <a:r>
                      <a:rPr lang="en-US"/>
                      <a:t>8763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2001-4C81-A6C5-68730882011A}"/>
                </c:ext>
              </c:extLst>
            </c:dLbl>
            <c:dLbl>
              <c:idx val="22"/>
              <c:tx>
                <c:rich>
                  <a:bodyPr/>
                  <a:lstStyle/>
                  <a:p>
                    <a:r>
                      <a:rPr lang="en-US"/>
                      <a:t>320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2001-4C81-A6C5-68730882011A}"/>
                </c:ext>
              </c:extLst>
            </c:dLbl>
            <c:dLbl>
              <c:idx val="23"/>
              <c:tx>
                <c:rich>
                  <a:bodyPr/>
                  <a:lstStyle/>
                  <a:p>
                    <a:r>
                      <a:rPr lang="en-US"/>
                      <a:t>5159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001-4C81-A6C5-68730882011A}"/>
                </c:ext>
              </c:extLst>
            </c:dLbl>
            <c:dLbl>
              <c:idx val="24"/>
              <c:tx>
                <c:rich>
                  <a:bodyPr/>
                  <a:lstStyle/>
                  <a:p>
                    <a:r>
                      <a:rPr lang="en-US"/>
                      <a:t>417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2001-4C81-A6C5-68730882011A}"/>
                </c:ext>
              </c:extLst>
            </c:dLbl>
            <c:dLbl>
              <c:idx val="25"/>
              <c:tx>
                <c:rich>
                  <a:bodyPr/>
                  <a:lstStyle/>
                  <a:p>
                    <a:r>
                      <a:rPr lang="en-US"/>
                      <a:t>1774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001-4C81-A6C5-68730882011A}"/>
                </c:ext>
              </c:extLst>
            </c:dLbl>
            <c:dLbl>
              <c:idx val="26"/>
              <c:tx>
                <c:rich>
                  <a:bodyPr/>
                  <a:lstStyle/>
                  <a:p>
                    <a:r>
                      <a:rPr lang="en-US"/>
                      <a:t>834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2001-4C81-A6C5-68730882011A}"/>
                </c:ext>
              </c:extLst>
            </c:dLbl>
            <c:spPr>
              <a:noFill/>
              <a:ln w="25400">
                <a:noFill/>
              </a:ln>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'Incidencias por tipologia'!$A$1:$A$27</c:f>
              <c:strCache>
                <c:ptCount val="27"/>
                <c:pt idx="0">
                  <c:v> Aceras y calzadas</c:v>
                </c:pt>
                <c:pt idx="1">
                  <c:v> Alcantarillado</c:v>
                </c:pt>
                <c:pt idx="2">
                  <c:v>Alquiler turistico ilegal</c:v>
                </c:pt>
                <c:pt idx="3">
                  <c:v> Alumbrado</c:v>
                </c:pt>
                <c:pt idx="4">
                  <c:v> Averias de Agua</c:v>
                </c:pt>
                <c:pt idx="5">
                  <c:v> Barreras arquitectónicas-Accesibilidad</c:v>
                </c:pt>
                <c:pt idx="6">
                  <c:v> Calles y números (señalización y placas)</c:v>
                </c:pt>
                <c:pt idx="7">
                  <c:v>Comunicacion presencia de gatos</c:v>
                </c:pt>
                <c:pt idx="8">
                  <c:v> Contenedores </c:v>
                </c:pt>
                <c:pt idx="9">
                  <c:v>Excrementos via publica </c:v>
                </c:pt>
                <c:pt idx="10">
                  <c:v>Invasion vegetacion via publica</c:v>
                </c:pt>
                <c:pt idx="11">
                  <c:v> Jardines </c:v>
                </c:pt>
                <c:pt idx="12">
                  <c:v> Limpieza Playas</c:v>
                </c:pt>
                <c:pt idx="13">
                  <c:v> Limpieza viaria</c:v>
                </c:pt>
                <c:pt idx="14">
                  <c:v> Mobiliario Urbano</c:v>
                </c:pt>
                <c:pt idx="15">
                  <c:v> papeleras</c:v>
                </c:pt>
                <c:pt idx="16">
                  <c:v> Parques </c:v>
                </c:pt>
                <c:pt idx="17">
                  <c:v> Plagas de insectos y roedores</c:v>
                </c:pt>
                <c:pt idx="18">
                  <c:v> Playas</c:v>
                </c:pt>
                <c:pt idx="19">
                  <c:v> Quejas y Sugerencias</c:v>
                </c:pt>
                <c:pt idx="20">
                  <c:v> Puntos de recarga para vehiculos electricos</c:v>
                </c:pt>
                <c:pt idx="21">
                  <c:v> Retirada de Vehículos abandonados</c:v>
                </c:pt>
                <c:pt idx="22">
                  <c:v> Solares abandonados</c:v>
                </c:pt>
                <c:pt idx="23">
                  <c:v> Señales verticales y horizontales</c:v>
                </c:pt>
                <c:pt idx="24">
                  <c:v>Vandalismo - Pintadas</c:v>
                </c:pt>
                <c:pt idx="25">
                  <c:v> Vertederos incontrolados</c:v>
                </c:pt>
                <c:pt idx="26">
                  <c:v> Zelador playas</c:v>
                </c:pt>
              </c:strCache>
            </c:strRef>
          </c:cat>
          <c:val>
            <c:numRef>
              <c:f>'Incidencias por tipologia'!$B$1:$B$27</c:f>
              <c:numCache>
                <c:formatCode>General</c:formatCode>
                <c:ptCount val="27"/>
                <c:pt idx="0">
                  <c:v>4942</c:v>
                </c:pt>
                <c:pt idx="1">
                  <c:v>770</c:v>
                </c:pt>
                <c:pt idx="2">
                  <c:v>157</c:v>
                </c:pt>
                <c:pt idx="3">
                  <c:v>2306</c:v>
                </c:pt>
                <c:pt idx="4">
                  <c:v>1273</c:v>
                </c:pt>
                <c:pt idx="5">
                  <c:v>374</c:v>
                </c:pt>
                <c:pt idx="6">
                  <c:v>248</c:v>
                </c:pt>
                <c:pt idx="7">
                  <c:v>295</c:v>
                </c:pt>
                <c:pt idx="8">
                  <c:v>1019</c:v>
                </c:pt>
                <c:pt idx="9">
                  <c:v>761</c:v>
                </c:pt>
                <c:pt idx="10">
                  <c:v>880</c:v>
                </c:pt>
                <c:pt idx="11">
                  <c:v>847</c:v>
                </c:pt>
                <c:pt idx="12">
                  <c:v>147</c:v>
                </c:pt>
                <c:pt idx="13">
                  <c:v>1166</c:v>
                </c:pt>
                <c:pt idx="14">
                  <c:v>798</c:v>
                </c:pt>
                <c:pt idx="15">
                  <c:v>289</c:v>
                </c:pt>
                <c:pt idx="16">
                  <c:v>822</c:v>
                </c:pt>
                <c:pt idx="17">
                  <c:v>523</c:v>
                </c:pt>
                <c:pt idx="18">
                  <c:v>731</c:v>
                </c:pt>
                <c:pt idx="19">
                  <c:v>1199</c:v>
                </c:pt>
                <c:pt idx="20">
                  <c:v>33</c:v>
                </c:pt>
                <c:pt idx="21">
                  <c:v>5598</c:v>
                </c:pt>
                <c:pt idx="22">
                  <c:v>253</c:v>
                </c:pt>
                <c:pt idx="23">
                  <c:v>3670</c:v>
                </c:pt>
                <c:pt idx="24">
                  <c:v>314</c:v>
                </c:pt>
                <c:pt idx="25">
                  <c:v>1192</c:v>
                </c:pt>
                <c:pt idx="26">
                  <c:v>596</c:v>
                </c:pt>
              </c:numCache>
            </c:numRef>
          </c:val>
          <c:extLst>
            <c:ext xmlns:c16="http://schemas.microsoft.com/office/drawing/2014/chart" uri="{C3380CC4-5D6E-409C-BE32-E72D297353CC}">
              <c16:uniqueId val="{00000017-2001-4C81-A6C5-68730882011A}"/>
            </c:ext>
          </c:extLst>
        </c:ser>
        <c:dLbls>
          <c:showLegendKey val="0"/>
          <c:showVal val="0"/>
          <c:showCatName val="0"/>
          <c:showSerName val="0"/>
          <c:showPercent val="0"/>
          <c:showBubbleSize val="0"/>
        </c:dLbls>
        <c:gapWidth val="182"/>
        <c:axId val="409334800"/>
        <c:axId val="1"/>
      </c:barChart>
      <c:catAx>
        <c:axId val="409334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E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933480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7072-F8B3-45D4-B06E-8FE2D99D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701</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roberto FR</cp:lastModifiedBy>
  <cp:revision>2</cp:revision>
  <cp:lastPrinted>2026-01-26T08:43:00Z</cp:lastPrinted>
  <dcterms:created xsi:type="dcterms:W3CDTF">2026-02-11T12:34:00Z</dcterms:created>
  <dcterms:modified xsi:type="dcterms:W3CDTF">2026-02-11T12:34:00Z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2021-01-14T00:00:00Z</vt:filetime>
  </property>
</Properties>
</file>